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6128B" w14:textId="77777777" w:rsidR="00756A5B" w:rsidRDefault="001A5851" w:rsidP="002028BB">
      <w:pPr>
        <w:pStyle w:val="Heading1"/>
      </w:pPr>
      <w:r w:rsidRPr="00756A5B">
        <w:t>San José State University</w:t>
      </w:r>
      <w:r w:rsidRPr="00756A5B">
        <w:br/>
      </w:r>
      <w:r w:rsidR="00756A5B">
        <w:t>Lucas Graduate School of Business</w:t>
      </w:r>
    </w:p>
    <w:p w14:paraId="794027E4" w14:textId="77777777" w:rsidR="00301F88" w:rsidRDefault="00756A5B" w:rsidP="00301F88">
      <w:pPr>
        <w:pStyle w:val="Heading1"/>
        <w:spacing w:after="120"/>
      </w:pPr>
      <w:r>
        <w:t>Master of Science in Transportation Management</w:t>
      </w:r>
    </w:p>
    <w:p w14:paraId="16F24C45" w14:textId="354B19A1" w:rsidR="00756A5B" w:rsidRDefault="005860FD" w:rsidP="00301F88">
      <w:pPr>
        <w:pStyle w:val="Heading1"/>
        <w:spacing w:after="120"/>
      </w:pPr>
      <w:r>
        <w:t xml:space="preserve">MTM </w:t>
      </w:r>
      <w:r w:rsidR="00A63C9C" w:rsidRPr="00A63C9C">
        <w:t>226B</w:t>
      </w:r>
      <w:r>
        <w:t xml:space="preserve">: </w:t>
      </w:r>
      <w:r w:rsidR="00A63C9C">
        <w:t>Security Issues for Transportation Professionals</w:t>
      </w:r>
    </w:p>
    <w:p w14:paraId="6864AA83" w14:textId="6310FE3E" w:rsidR="00444C92" w:rsidRPr="00756A5B" w:rsidRDefault="00BC443B" w:rsidP="00301F88">
      <w:pPr>
        <w:pStyle w:val="Heading1"/>
        <w:spacing w:after="600"/>
      </w:pPr>
      <w:r>
        <w:t>Spring</w:t>
      </w:r>
      <w:r w:rsidR="001638BF">
        <w:t>-</w:t>
      </w:r>
      <w:r w:rsidR="00EF445C">
        <w:t>B</w:t>
      </w:r>
      <w:r>
        <w:t xml:space="preserve"> 202</w:t>
      </w:r>
      <w:r w:rsidR="004C072B">
        <w:t>1</w:t>
      </w:r>
    </w:p>
    <w:p w14:paraId="6918DB37" w14:textId="77777777" w:rsidR="00C64988" w:rsidRPr="00756A5B" w:rsidRDefault="0050323C" w:rsidP="0050323C">
      <w:pPr>
        <w:pStyle w:val="Heading2"/>
      </w:pPr>
      <w:r w:rsidRPr="008407B4">
        <w:t>Course</w:t>
      </w:r>
      <w:r>
        <w:rPr>
          <w:rFonts w:eastAsia="SimSun"/>
        </w:rPr>
        <w:t xml:space="preserve"> and Instructor Contact Information</w:t>
      </w:r>
    </w:p>
    <w:tbl>
      <w:tblPr>
        <w:tblW w:w="10908" w:type="dxa"/>
        <w:tblLayout w:type="fixed"/>
        <w:tblLook w:val="01E0" w:firstRow="1" w:lastRow="1" w:firstColumn="1" w:lastColumn="1" w:noHBand="0" w:noVBand="0"/>
        <w:tblDescription w:val="Information about the course and the Professor."/>
      </w:tblPr>
      <w:tblGrid>
        <w:gridCol w:w="3168"/>
        <w:gridCol w:w="7740"/>
      </w:tblGrid>
      <w:tr w:rsidR="0050323C" w:rsidRPr="002256B2" w14:paraId="440AE5A9" w14:textId="77777777" w:rsidTr="00655BD1">
        <w:trPr>
          <w:trHeight w:val="144"/>
        </w:trPr>
        <w:tc>
          <w:tcPr>
            <w:tcW w:w="3168" w:type="dxa"/>
            <w:tcMar>
              <w:top w:w="115" w:type="dxa"/>
              <w:left w:w="115" w:type="dxa"/>
              <w:bottom w:w="115" w:type="dxa"/>
              <w:right w:w="115" w:type="dxa"/>
            </w:tcMar>
          </w:tcPr>
          <w:p w14:paraId="799EAF35" w14:textId="77777777" w:rsidR="0050323C" w:rsidRPr="002256B2" w:rsidRDefault="0050323C" w:rsidP="00655BD1">
            <w:pPr>
              <w:pStyle w:val="contactheading"/>
              <w:spacing w:before="0" w:after="0"/>
              <w:rPr>
                <w:sz w:val="24"/>
                <w:szCs w:val="24"/>
              </w:rPr>
            </w:pPr>
            <w:r w:rsidRPr="002256B2">
              <w:rPr>
                <w:sz w:val="24"/>
                <w:szCs w:val="24"/>
              </w:rPr>
              <w:t>Instructor:</w:t>
            </w:r>
          </w:p>
        </w:tc>
        <w:tc>
          <w:tcPr>
            <w:tcW w:w="7740" w:type="dxa"/>
            <w:tcMar>
              <w:top w:w="115" w:type="dxa"/>
              <w:left w:w="115" w:type="dxa"/>
              <w:bottom w:w="115" w:type="dxa"/>
              <w:right w:w="115" w:type="dxa"/>
            </w:tcMar>
          </w:tcPr>
          <w:p w14:paraId="57B4897A" w14:textId="69876420" w:rsidR="0050323C" w:rsidRPr="002256B2" w:rsidRDefault="00A63C9C" w:rsidP="00655BD1">
            <w:r w:rsidRPr="00231215">
              <w:t>Dan Goodrich, MPA, CEM, CSS, MEP</w:t>
            </w:r>
          </w:p>
        </w:tc>
      </w:tr>
      <w:tr w:rsidR="0050323C" w:rsidRPr="002256B2" w14:paraId="5FD0836B" w14:textId="77777777" w:rsidTr="00655BD1">
        <w:trPr>
          <w:trHeight w:val="144"/>
        </w:trPr>
        <w:tc>
          <w:tcPr>
            <w:tcW w:w="3168" w:type="dxa"/>
            <w:tcMar>
              <w:top w:w="115" w:type="dxa"/>
              <w:left w:w="115" w:type="dxa"/>
              <w:bottom w:w="115" w:type="dxa"/>
              <w:right w:w="115" w:type="dxa"/>
            </w:tcMar>
          </w:tcPr>
          <w:p w14:paraId="71196426" w14:textId="77777777" w:rsidR="0050323C" w:rsidRPr="002256B2" w:rsidRDefault="0050323C" w:rsidP="00655BD1">
            <w:pPr>
              <w:pStyle w:val="contactheading"/>
              <w:spacing w:before="0" w:after="0"/>
              <w:rPr>
                <w:sz w:val="24"/>
                <w:szCs w:val="24"/>
              </w:rPr>
            </w:pPr>
            <w:r w:rsidRPr="002256B2">
              <w:rPr>
                <w:sz w:val="24"/>
                <w:szCs w:val="24"/>
              </w:rPr>
              <w:t>Office Location:</w:t>
            </w:r>
          </w:p>
        </w:tc>
        <w:tc>
          <w:tcPr>
            <w:tcW w:w="7740" w:type="dxa"/>
            <w:tcMar>
              <w:top w:w="115" w:type="dxa"/>
              <w:left w:w="115" w:type="dxa"/>
              <w:bottom w:w="115" w:type="dxa"/>
              <w:right w:w="115" w:type="dxa"/>
            </w:tcMar>
          </w:tcPr>
          <w:p w14:paraId="76240B40" w14:textId="68F7AF10" w:rsidR="0050323C" w:rsidRPr="00F1188B" w:rsidRDefault="00A63C9C" w:rsidP="00655BD1">
            <w:pPr>
              <w:rPr>
                <w:highlight w:val="yellow"/>
              </w:rPr>
            </w:pPr>
            <w:r w:rsidRPr="00A63C9C">
              <w:t>Contract Instructor</w:t>
            </w:r>
          </w:p>
        </w:tc>
      </w:tr>
      <w:tr w:rsidR="0050323C" w:rsidRPr="002256B2" w14:paraId="44F5A241" w14:textId="77777777" w:rsidTr="00655BD1">
        <w:trPr>
          <w:trHeight w:val="144"/>
        </w:trPr>
        <w:tc>
          <w:tcPr>
            <w:tcW w:w="3168" w:type="dxa"/>
            <w:tcMar>
              <w:top w:w="115" w:type="dxa"/>
              <w:left w:w="115" w:type="dxa"/>
              <w:bottom w:w="115" w:type="dxa"/>
              <w:right w:w="115" w:type="dxa"/>
            </w:tcMar>
          </w:tcPr>
          <w:p w14:paraId="5D4E92BC" w14:textId="77777777" w:rsidR="0050323C" w:rsidRPr="002256B2" w:rsidRDefault="0050323C" w:rsidP="00655BD1">
            <w:pPr>
              <w:pStyle w:val="contactheading"/>
              <w:spacing w:before="0" w:after="0"/>
              <w:rPr>
                <w:sz w:val="24"/>
                <w:szCs w:val="24"/>
              </w:rPr>
            </w:pPr>
            <w:r w:rsidRPr="002256B2">
              <w:rPr>
                <w:sz w:val="24"/>
                <w:szCs w:val="24"/>
              </w:rPr>
              <w:t>Telephone:</w:t>
            </w:r>
          </w:p>
        </w:tc>
        <w:tc>
          <w:tcPr>
            <w:tcW w:w="7740" w:type="dxa"/>
            <w:tcMar>
              <w:top w:w="115" w:type="dxa"/>
              <w:left w:w="115" w:type="dxa"/>
              <w:bottom w:w="115" w:type="dxa"/>
              <w:right w:w="115" w:type="dxa"/>
            </w:tcMar>
          </w:tcPr>
          <w:p w14:paraId="2A602199" w14:textId="31D1DBA3" w:rsidR="0050323C" w:rsidRPr="002256B2" w:rsidRDefault="00A63C9C" w:rsidP="00F1188B">
            <w:r>
              <w:t xml:space="preserve">(408) 807-0930 </w:t>
            </w:r>
          </w:p>
        </w:tc>
      </w:tr>
      <w:tr w:rsidR="0050323C" w:rsidRPr="002256B2" w14:paraId="4583953F" w14:textId="77777777" w:rsidTr="00655BD1">
        <w:trPr>
          <w:trHeight w:val="144"/>
        </w:trPr>
        <w:tc>
          <w:tcPr>
            <w:tcW w:w="3168" w:type="dxa"/>
            <w:tcMar>
              <w:top w:w="115" w:type="dxa"/>
              <w:left w:w="115" w:type="dxa"/>
              <w:bottom w:w="115" w:type="dxa"/>
              <w:right w:w="115" w:type="dxa"/>
            </w:tcMar>
          </w:tcPr>
          <w:p w14:paraId="1E5E6FE2" w14:textId="77777777" w:rsidR="0050323C" w:rsidRPr="002256B2" w:rsidRDefault="0050323C" w:rsidP="00655BD1">
            <w:pPr>
              <w:pStyle w:val="contactheading"/>
              <w:spacing w:before="0" w:after="0"/>
              <w:rPr>
                <w:sz w:val="24"/>
                <w:szCs w:val="24"/>
              </w:rPr>
            </w:pPr>
            <w:r w:rsidRPr="002256B2">
              <w:rPr>
                <w:sz w:val="24"/>
                <w:szCs w:val="24"/>
              </w:rPr>
              <w:t>Email:</w:t>
            </w:r>
          </w:p>
        </w:tc>
        <w:tc>
          <w:tcPr>
            <w:tcW w:w="7740" w:type="dxa"/>
            <w:tcMar>
              <w:top w:w="115" w:type="dxa"/>
              <w:left w:w="115" w:type="dxa"/>
              <w:bottom w:w="115" w:type="dxa"/>
              <w:right w:w="115" w:type="dxa"/>
            </w:tcMar>
          </w:tcPr>
          <w:p w14:paraId="27F6E388" w14:textId="10EF6C1A" w:rsidR="0050323C" w:rsidRPr="002256B2" w:rsidRDefault="00A63C9C" w:rsidP="00655BD1">
            <w:r>
              <w:t>Daniel.Goodrich@sjsu.edu</w:t>
            </w:r>
          </w:p>
        </w:tc>
      </w:tr>
      <w:tr w:rsidR="0050323C" w:rsidRPr="002256B2" w14:paraId="7690B05B" w14:textId="77777777" w:rsidTr="00655BD1">
        <w:trPr>
          <w:trHeight w:val="144"/>
        </w:trPr>
        <w:tc>
          <w:tcPr>
            <w:tcW w:w="3168" w:type="dxa"/>
            <w:tcMar>
              <w:top w:w="115" w:type="dxa"/>
              <w:left w:w="115" w:type="dxa"/>
              <w:bottom w:w="115" w:type="dxa"/>
              <w:right w:w="115" w:type="dxa"/>
            </w:tcMar>
          </w:tcPr>
          <w:p w14:paraId="64017E9B" w14:textId="77777777" w:rsidR="0050323C" w:rsidRPr="002256B2" w:rsidRDefault="0050323C" w:rsidP="00655BD1">
            <w:pPr>
              <w:pStyle w:val="contactheading"/>
              <w:spacing w:before="0" w:after="0"/>
              <w:rPr>
                <w:sz w:val="24"/>
                <w:szCs w:val="24"/>
              </w:rPr>
            </w:pPr>
            <w:r w:rsidRPr="002256B2">
              <w:rPr>
                <w:sz w:val="24"/>
                <w:szCs w:val="24"/>
              </w:rPr>
              <w:t>Office Hours:</w:t>
            </w:r>
          </w:p>
        </w:tc>
        <w:tc>
          <w:tcPr>
            <w:tcW w:w="7740" w:type="dxa"/>
            <w:tcMar>
              <w:top w:w="115" w:type="dxa"/>
              <w:left w:w="115" w:type="dxa"/>
              <w:bottom w:w="115" w:type="dxa"/>
              <w:right w:w="115" w:type="dxa"/>
            </w:tcMar>
          </w:tcPr>
          <w:p w14:paraId="2862EFA7" w14:textId="183334C9" w:rsidR="0050323C" w:rsidRPr="002256B2" w:rsidRDefault="00A63C9C" w:rsidP="00B31DB8">
            <w:pPr>
              <w:ind w:right="-108"/>
            </w:pPr>
            <w:r w:rsidRPr="00231215">
              <w:t>7:00pm to 9:00pm by phone Monday and Tuesday or by appointment</w:t>
            </w:r>
          </w:p>
        </w:tc>
      </w:tr>
      <w:tr w:rsidR="0050323C" w:rsidRPr="002256B2" w14:paraId="34DF24A0" w14:textId="77777777" w:rsidTr="00655BD1">
        <w:trPr>
          <w:trHeight w:val="144"/>
        </w:trPr>
        <w:tc>
          <w:tcPr>
            <w:tcW w:w="3168" w:type="dxa"/>
            <w:tcMar>
              <w:top w:w="115" w:type="dxa"/>
              <w:left w:w="115" w:type="dxa"/>
              <w:bottom w:w="115" w:type="dxa"/>
              <w:right w:w="115" w:type="dxa"/>
            </w:tcMar>
          </w:tcPr>
          <w:p w14:paraId="27CA9955" w14:textId="77777777" w:rsidR="0050323C" w:rsidRPr="002256B2" w:rsidRDefault="0050323C" w:rsidP="0050323C">
            <w:pPr>
              <w:pStyle w:val="contactheading"/>
              <w:spacing w:before="0" w:after="0"/>
              <w:rPr>
                <w:sz w:val="24"/>
                <w:szCs w:val="24"/>
              </w:rPr>
            </w:pPr>
            <w:r w:rsidRPr="002256B2">
              <w:rPr>
                <w:sz w:val="24"/>
                <w:szCs w:val="24"/>
              </w:rPr>
              <w:t>Class Day/Time:</w:t>
            </w:r>
          </w:p>
        </w:tc>
        <w:tc>
          <w:tcPr>
            <w:tcW w:w="7740" w:type="dxa"/>
            <w:tcMar>
              <w:top w:w="115" w:type="dxa"/>
              <w:left w:w="115" w:type="dxa"/>
              <w:bottom w:w="115" w:type="dxa"/>
              <w:right w:w="115" w:type="dxa"/>
            </w:tcMar>
          </w:tcPr>
          <w:p w14:paraId="5C311008" w14:textId="77777777" w:rsidR="0050323C" w:rsidRDefault="00A63C9C" w:rsidP="00E668C7">
            <w:r w:rsidRPr="00231215">
              <w:t xml:space="preserve">Wednesday, 5:30 – 9:30 pm, March </w:t>
            </w:r>
            <w:r>
              <w:t>1</w:t>
            </w:r>
            <w:r w:rsidR="004C072B">
              <w:t>7</w:t>
            </w:r>
            <w:r w:rsidRPr="00231215">
              <w:t xml:space="preserve"> through May</w:t>
            </w:r>
            <w:r>
              <w:t xml:space="preserve"> </w:t>
            </w:r>
            <w:r w:rsidR="004C072B">
              <w:t>19</w:t>
            </w:r>
          </w:p>
          <w:p w14:paraId="2269188A" w14:textId="76969DD4" w:rsidR="00715E27" w:rsidRPr="002256B2" w:rsidRDefault="00715E27" w:rsidP="00E668C7">
            <w:r>
              <w:t xml:space="preserve">Equipment setup and check in after 5:00pm </w:t>
            </w:r>
          </w:p>
        </w:tc>
      </w:tr>
      <w:tr w:rsidR="0050323C" w:rsidRPr="002256B2" w14:paraId="7DA1A64C" w14:textId="77777777" w:rsidTr="00655BD1">
        <w:trPr>
          <w:trHeight w:val="144"/>
        </w:trPr>
        <w:tc>
          <w:tcPr>
            <w:tcW w:w="3168" w:type="dxa"/>
            <w:tcMar>
              <w:top w:w="115" w:type="dxa"/>
              <w:left w:w="115" w:type="dxa"/>
              <w:bottom w:w="115" w:type="dxa"/>
              <w:right w:w="115" w:type="dxa"/>
            </w:tcMar>
          </w:tcPr>
          <w:p w14:paraId="6F8CD455" w14:textId="77777777" w:rsidR="0050323C" w:rsidRPr="002256B2" w:rsidRDefault="0050323C" w:rsidP="00655BD1">
            <w:pPr>
              <w:pStyle w:val="contactheading"/>
              <w:spacing w:before="0" w:after="0"/>
              <w:rPr>
                <w:sz w:val="24"/>
                <w:szCs w:val="24"/>
              </w:rPr>
            </w:pPr>
            <w:r w:rsidRPr="002256B2">
              <w:rPr>
                <w:sz w:val="24"/>
                <w:szCs w:val="24"/>
              </w:rPr>
              <w:t>Classroom:</w:t>
            </w:r>
          </w:p>
        </w:tc>
        <w:tc>
          <w:tcPr>
            <w:tcW w:w="7740" w:type="dxa"/>
            <w:tcMar>
              <w:top w:w="115" w:type="dxa"/>
              <w:left w:w="115" w:type="dxa"/>
              <w:bottom w:w="115" w:type="dxa"/>
              <w:right w:w="115" w:type="dxa"/>
            </w:tcMar>
          </w:tcPr>
          <w:p w14:paraId="7AF0A973" w14:textId="45939D12" w:rsidR="002E24DC" w:rsidRPr="002256B2" w:rsidRDefault="00B31DB8" w:rsidP="00314EF2">
            <w:r>
              <w:t>Online</w:t>
            </w:r>
            <w:r w:rsidR="00314EF2">
              <w:t xml:space="preserve"> (</w:t>
            </w:r>
            <w:r>
              <w:t>Zoom)</w:t>
            </w:r>
            <w:r w:rsidR="00314EF2">
              <w:t xml:space="preserve">: </w:t>
            </w:r>
            <w:hyperlink r:id="rId8" w:history="1">
              <w:r w:rsidR="00715E27" w:rsidRPr="00AF394A">
                <w:rPr>
                  <w:rStyle w:val="Hyperlink"/>
                </w:rPr>
                <w:t>https://sjsu.zoom.us/j/81517950013?pwd=QzhIYWRvTk9pNktKRzRRT01ocUUvdz09</w:t>
              </w:r>
            </w:hyperlink>
            <w:r w:rsidR="00715E27">
              <w:t xml:space="preserve"> </w:t>
            </w:r>
          </w:p>
        </w:tc>
      </w:tr>
      <w:tr w:rsidR="0050323C" w:rsidRPr="00756A5B" w14:paraId="23FD58E8" w14:textId="77777777" w:rsidTr="00655BD1">
        <w:trPr>
          <w:trHeight w:val="144"/>
        </w:trPr>
        <w:tc>
          <w:tcPr>
            <w:tcW w:w="3168" w:type="dxa"/>
            <w:tcMar>
              <w:top w:w="115" w:type="dxa"/>
              <w:left w:w="115" w:type="dxa"/>
              <w:bottom w:w="115" w:type="dxa"/>
              <w:right w:w="115" w:type="dxa"/>
            </w:tcMar>
          </w:tcPr>
          <w:p w14:paraId="29687E1D" w14:textId="63A1126F" w:rsidR="0050323C" w:rsidRPr="00E668C7" w:rsidRDefault="0050323C" w:rsidP="00655BD1">
            <w:pPr>
              <w:pStyle w:val="contactheading"/>
              <w:spacing w:before="0" w:after="0"/>
              <w:rPr>
                <w:sz w:val="24"/>
                <w:szCs w:val="24"/>
              </w:rPr>
            </w:pPr>
          </w:p>
        </w:tc>
        <w:tc>
          <w:tcPr>
            <w:tcW w:w="7740" w:type="dxa"/>
            <w:tcMar>
              <w:top w:w="115" w:type="dxa"/>
              <w:left w:w="115" w:type="dxa"/>
              <w:bottom w:w="115" w:type="dxa"/>
              <w:right w:w="115" w:type="dxa"/>
            </w:tcMar>
          </w:tcPr>
          <w:p w14:paraId="28BADEAD" w14:textId="18E350D7" w:rsidR="0050323C" w:rsidRPr="00E668C7" w:rsidRDefault="0050323C" w:rsidP="00E668C7"/>
        </w:tc>
      </w:tr>
    </w:tbl>
    <w:p w14:paraId="49488FC0" w14:textId="77777777" w:rsidR="001A5851" w:rsidRPr="00756A5B" w:rsidRDefault="001A5851" w:rsidP="007438CE">
      <w:pPr>
        <w:pStyle w:val="Heading2"/>
      </w:pPr>
      <w:r w:rsidRPr="00756A5B">
        <w:t>Course Format</w:t>
      </w:r>
      <w:r w:rsidR="00C67BBA" w:rsidRPr="00756A5B">
        <w:t xml:space="preserve"> </w:t>
      </w:r>
    </w:p>
    <w:p w14:paraId="0B79F12D" w14:textId="77777777" w:rsidR="00A2232C" w:rsidRDefault="00A2232C" w:rsidP="00A2232C">
      <w:pPr>
        <w:rPr>
          <w:lang w:eastAsia="en-US"/>
        </w:rPr>
      </w:pPr>
      <w:r w:rsidRPr="006938F5">
        <w:rPr>
          <w:lang w:eastAsia="en-US"/>
        </w:rPr>
        <w:t>Students must have regular access to email and the internet in order to communicate with the instructor, submit assignments, and engage in other class activities.</w:t>
      </w:r>
    </w:p>
    <w:p w14:paraId="602614A0" w14:textId="7B0296CE" w:rsidR="00A2232C" w:rsidRPr="00094C02" w:rsidRDefault="00A2232C" w:rsidP="00A2232C">
      <w:pPr>
        <w:pStyle w:val="Heading3"/>
        <w:shd w:val="clear" w:color="auto" w:fill="FFFFFF"/>
        <w:rPr>
          <w:szCs w:val="22"/>
        </w:rPr>
      </w:pPr>
      <w:r w:rsidRPr="00F035B8">
        <w:rPr>
          <w:b w:val="0"/>
          <w:bCs w:val="0"/>
          <w:sz w:val="24"/>
        </w:rPr>
        <w:t>Students attend class sessions online using Zoom, SJSU’s online meeting application.</w:t>
      </w:r>
      <w:r>
        <w:rPr>
          <w:b w:val="0"/>
          <w:bCs w:val="0"/>
          <w:sz w:val="24"/>
        </w:rPr>
        <w:t xml:space="preserve"> </w:t>
      </w:r>
    </w:p>
    <w:p w14:paraId="0971F7A5" w14:textId="77777777" w:rsidR="00314EF2" w:rsidRDefault="00314EF2" w:rsidP="00A2232C">
      <w:pPr>
        <w:spacing w:after="120"/>
      </w:pPr>
    </w:p>
    <w:p w14:paraId="7D950E69" w14:textId="536FF760" w:rsidR="00A2232C" w:rsidRPr="00F035B8" w:rsidRDefault="00A2232C" w:rsidP="00A2232C">
      <w:pPr>
        <w:spacing w:after="120"/>
      </w:pPr>
      <w:r w:rsidRPr="00F035B8">
        <w:t>You can join class using SJSU Zoom from any location, as long as you:</w:t>
      </w:r>
    </w:p>
    <w:p w14:paraId="5A56BFFD" w14:textId="77777777" w:rsidR="00A2232C" w:rsidRPr="00F035B8" w:rsidRDefault="00A2232C" w:rsidP="00A2232C">
      <w:pPr>
        <w:pStyle w:val="m550676588673185775gmail-m-6875426252001583788gmail-msolistparagraph"/>
        <w:numPr>
          <w:ilvl w:val="0"/>
          <w:numId w:val="30"/>
        </w:numPr>
        <w:shd w:val="clear" w:color="auto" w:fill="FFFFFF"/>
        <w:spacing w:before="0" w:beforeAutospacing="0" w:after="120" w:afterAutospacing="0"/>
      </w:pPr>
      <w:r w:rsidRPr="00F035B8">
        <w:t>Are in a quiet room without distractions (e.g., no family members or colleagues walking through or asking questions)</w:t>
      </w:r>
    </w:p>
    <w:p w14:paraId="4D1031D7" w14:textId="77777777" w:rsidR="00A2232C" w:rsidRPr="00F035B8" w:rsidRDefault="00A2232C" w:rsidP="00A2232C">
      <w:pPr>
        <w:pStyle w:val="m550676588673185775gmail-m-6875426252001583788gmail-msolistparagraph"/>
        <w:numPr>
          <w:ilvl w:val="0"/>
          <w:numId w:val="30"/>
        </w:numPr>
        <w:shd w:val="clear" w:color="auto" w:fill="FFFFFF"/>
        <w:spacing w:before="0" w:beforeAutospacing="0" w:after="120" w:afterAutospacing="0"/>
      </w:pPr>
      <w:r w:rsidRPr="00F035B8">
        <w:t>Have stable internet access</w:t>
      </w:r>
    </w:p>
    <w:p w14:paraId="0154D249" w14:textId="77777777" w:rsidR="00A2232C" w:rsidRPr="00F035B8" w:rsidRDefault="00A2232C" w:rsidP="00A2232C">
      <w:pPr>
        <w:pStyle w:val="m550676588673185775gmail-m-6875426252001583788gmail-msolistparagraph"/>
        <w:numPr>
          <w:ilvl w:val="0"/>
          <w:numId w:val="30"/>
        </w:numPr>
        <w:shd w:val="clear" w:color="auto" w:fill="FFFFFF"/>
        <w:spacing w:before="0" w:beforeAutospacing="0" w:after="120" w:afterAutospacing="0"/>
      </w:pPr>
      <w:r w:rsidRPr="00F035B8">
        <w:t>Use a video camera and good quality microphone so that you are seen as well as heard</w:t>
      </w:r>
    </w:p>
    <w:p w14:paraId="2E13F172" w14:textId="288DEC6E" w:rsidR="00A2232C" w:rsidRPr="00F035B8" w:rsidRDefault="00A2232C" w:rsidP="00A2232C">
      <w:pPr>
        <w:pStyle w:val="m550676588673185775gmail-m-6875426252001583788gmail-msolistparagraph"/>
        <w:numPr>
          <w:ilvl w:val="0"/>
          <w:numId w:val="30"/>
        </w:numPr>
        <w:shd w:val="clear" w:color="auto" w:fill="FFFFFF"/>
        <w:spacing w:before="0" w:beforeAutospacing="0" w:after="120" w:afterAutospacing="0"/>
      </w:pPr>
      <w:r w:rsidRPr="00F035B8">
        <w:t>Follow good "meeting etiquette" principles (one such list: </w:t>
      </w:r>
      <w:hyperlink r:id="rId9" w:tgtFrame="_blank" w:history="1">
        <w:r w:rsidRPr="00F035B8">
          <w:rPr>
            <w:rStyle w:val="Hyperlink"/>
            <w:color w:val="auto"/>
          </w:rPr>
          <w:t>https://blog.gotomeeting.com/7-rules-virtual-meeting-etiquette-every-professional-know/</w:t>
        </w:r>
      </w:hyperlink>
      <w:r w:rsidRPr="00F035B8">
        <w:t>)</w:t>
      </w:r>
      <w:r w:rsidR="0054110E">
        <w:t xml:space="preserve"> </w:t>
      </w:r>
    </w:p>
    <w:p w14:paraId="7127F242" w14:textId="77777777" w:rsidR="00493E8F" w:rsidRDefault="00A2232C" w:rsidP="00493E8F">
      <w:pPr>
        <w:shd w:val="clear" w:color="auto" w:fill="FFFFFF"/>
      </w:pPr>
      <w:r w:rsidRPr="00F035B8">
        <w:t> </w:t>
      </w:r>
    </w:p>
    <w:p w14:paraId="0E8D1C3E" w14:textId="71E794B2" w:rsidR="00493E8F" w:rsidRDefault="00A2232C" w:rsidP="00493E8F">
      <w:pPr>
        <w:shd w:val="clear" w:color="auto" w:fill="FFFFFF"/>
      </w:pPr>
      <w:r w:rsidRPr="00F035B8">
        <w:t>To access class sessions by Zoom, click on the following link from your computer or tablet: </w:t>
      </w:r>
      <w:hyperlink r:id="rId10" w:history="1">
        <w:r w:rsidR="00715E27" w:rsidRPr="00AF394A">
          <w:rPr>
            <w:rStyle w:val="Hyperlink"/>
          </w:rPr>
          <w:t>https://sjsu.zoom.us/j/81517950013?pwd=QzhIYWRvTk9pNktKRzRRT01ocUUvdz09</w:t>
        </w:r>
      </w:hyperlink>
    </w:p>
    <w:p w14:paraId="051CBF19" w14:textId="77777777" w:rsidR="00A2232C" w:rsidRPr="00F035B8" w:rsidRDefault="00A2232C" w:rsidP="00A2232C">
      <w:pPr>
        <w:shd w:val="clear" w:color="auto" w:fill="FFFFFF"/>
      </w:pPr>
      <w:r w:rsidRPr="00F035B8">
        <w:t> </w:t>
      </w:r>
    </w:p>
    <w:p w14:paraId="3ADBD602" w14:textId="739093C9" w:rsidR="00A2232C" w:rsidRDefault="00715E27" w:rsidP="00A2232C">
      <w:pPr>
        <w:shd w:val="clear" w:color="auto" w:fill="FFFFFF"/>
      </w:pPr>
      <w:r>
        <w:lastRenderedPageBreak/>
        <w:t xml:space="preserve">Classroom will be opened at 5:00pm.  </w:t>
      </w:r>
      <w:r w:rsidR="00A2232C" w:rsidRPr="00F035B8">
        <w:t>Plan to join at least ten minutes before </w:t>
      </w:r>
      <w:r>
        <w:t xml:space="preserve">the </w:t>
      </w:r>
      <w:r w:rsidR="00A2232C" w:rsidRPr="00F035B8">
        <w:rPr>
          <w:rStyle w:val="aqj"/>
        </w:rPr>
        <w:t>5:30 pm</w:t>
      </w:r>
      <w:r>
        <w:rPr>
          <w:rStyle w:val="aqj"/>
        </w:rPr>
        <w:t xml:space="preserve"> start time</w:t>
      </w:r>
      <w:r w:rsidR="00A2232C" w:rsidRPr="00F035B8">
        <w:t>, to make sure you are ready when class begins. (The very first time you join from a computer or device, allow extra time for set-up.) </w:t>
      </w:r>
    </w:p>
    <w:p w14:paraId="1EADDFD9" w14:textId="77777777" w:rsidR="00A2232C" w:rsidRPr="00F035B8" w:rsidRDefault="00A2232C" w:rsidP="00A2232C">
      <w:pPr>
        <w:shd w:val="clear" w:color="auto" w:fill="FFFFFF"/>
      </w:pPr>
    </w:p>
    <w:p w14:paraId="0F714880" w14:textId="77777777" w:rsidR="00A2232C" w:rsidRPr="00141168" w:rsidRDefault="00A2232C" w:rsidP="00A2232C">
      <w:pPr>
        <w:rPr>
          <w:rStyle w:val="Hyperlink"/>
        </w:rPr>
      </w:pPr>
      <w:r w:rsidRPr="00F035B8">
        <w:t>The university has many useful tutorials on how to use Zoom here: </w:t>
      </w:r>
      <w:hyperlink r:id="rId11" w:tgtFrame="_blank" w:history="1">
        <w:r w:rsidRPr="00141168">
          <w:rPr>
            <w:rStyle w:val="Hyperlink"/>
          </w:rPr>
          <w:t>http://www.sjsu.edu/ecampus/teaching-tools/zoom/index.html</w:t>
        </w:r>
      </w:hyperlink>
    </w:p>
    <w:p w14:paraId="10607E0A" w14:textId="77777777" w:rsidR="00444C92" w:rsidRPr="00756A5B" w:rsidRDefault="0050323C" w:rsidP="007438CE">
      <w:pPr>
        <w:pStyle w:val="Heading2"/>
      </w:pPr>
      <w:r>
        <w:t>Course Description</w:t>
      </w:r>
    </w:p>
    <w:p w14:paraId="5F6C1E34" w14:textId="77777777" w:rsidR="00493E8F" w:rsidRPr="00756A5B" w:rsidRDefault="00493E8F" w:rsidP="00493E8F">
      <w:pPr>
        <w:ind w:right="180"/>
      </w:pPr>
      <w:r>
        <w:t>Examines contemporary challenges to transportation security. Topics to be covered include: management of infrastructure challenges (such as tunnel, bridge, road and rail vulnerabilities) prevention of and response to theft, work place violence, disruptive terrorism, suicide and placement combing attacks, and their related protection strategies. Students will learn about federal and state grants for security, as well as regional transportation planning for disaster response planning.</w:t>
      </w:r>
    </w:p>
    <w:p w14:paraId="61B2684F" w14:textId="4BDE2F89" w:rsidR="00756A5B" w:rsidRPr="00756A5B" w:rsidRDefault="00756A5B" w:rsidP="0050323C">
      <w:pPr>
        <w:pStyle w:val="Heading2"/>
      </w:pPr>
      <w:r w:rsidRPr="00756A5B">
        <w:t>MSTM Program</w:t>
      </w:r>
      <w:r w:rsidR="006F01DD">
        <w:t xml:space="preserve"> Learning</w:t>
      </w:r>
      <w:r w:rsidRPr="00756A5B">
        <w:t xml:space="preserve"> Goals: </w:t>
      </w:r>
    </w:p>
    <w:p w14:paraId="14587D30" w14:textId="77777777" w:rsidR="00756A5B" w:rsidRPr="00756A5B" w:rsidRDefault="00756A5B" w:rsidP="00756A5B">
      <w:pPr>
        <w:rPr>
          <w:lang w:eastAsia="en-US"/>
        </w:rPr>
      </w:pPr>
      <w:r w:rsidRPr="00756A5B">
        <w:rPr>
          <w:lang w:eastAsia="en-US"/>
        </w:rPr>
        <w:t>(</w:t>
      </w:r>
      <w:r w:rsidR="0050323C" w:rsidRPr="0050323C">
        <w:rPr>
          <w:i/>
          <w:lang w:eastAsia="en-US"/>
        </w:rPr>
        <w:t>Note:</w:t>
      </w:r>
      <w:r w:rsidR="0050323C">
        <w:rPr>
          <w:lang w:eastAsia="en-US"/>
        </w:rPr>
        <w:t xml:space="preserve"> </w:t>
      </w:r>
      <w:r w:rsidRPr="00756A5B">
        <w:rPr>
          <w:lang w:eastAsia="en-US"/>
        </w:rPr>
        <w:t>Not all program learning goals are covered in every course)</w:t>
      </w:r>
    </w:p>
    <w:p w14:paraId="36426664" w14:textId="526D2269" w:rsidR="00756A5B" w:rsidRPr="006F01DD" w:rsidRDefault="00AD4107" w:rsidP="00AD4107">
      <w:pPr>
        <w:spacing w:before="160"/>
        <w:ind w:left="1656" w:hanging="936"/>
        <w:rPr>
          <w:rFonts w:eastAsia="Times New Roman"/>
          <w:lang w:eastAsia="en-US"/>
        </w:rPr>
      </w:pPr>
      <w:r>
        <w:rPr>
          <w:rFonts w:eastAsia="Times New Roman"/>
          <w:b/>
          <w:lang w:eastAsia="en-US"/>
        </w:rPr>
        <w:t>Goal 1</w:t>
      </w:r>
      <w:r w:rsidR="00756A5B" w:rsidRPr="006F01DD">
        <w:rPr>
          <w:rFonts w:eastAsia="Times New Roman"/>
          <w:b/>
          <w:lang w:eastAsia="en-US"/>
        </w:rPr>
        <w:t xml:space="preserve">: </w:t>
      </w:r>
      <w:r>
        <w:rPr>
          <w:rFonts w:eastAsia="Times New Roman"/>
          <w:b/>
          <w:lang w:eastAsia="en-US"/>
        </w:rPr>
        <w:tab/>
      </w:r>
      <w:r w:rsidR="006F01DD" w:rsidRPr="006F01DD">
        <w:rPr>
          <w:b/>
          <w:bCs/>
          <w:color w:val="000000"/>
          <w:sz w:val="22"/>
          <w:szCs w:val="22"/>
        </w:rPr>
        <w:t>Transportation Systems and Society</w:t>
      </w:r>
      <w:r w:rsidR="006F01DD">
        <w:rPr>
          <w:b/>
          <w:bCs/>
          <w:color w:val="000000"/>
          <w:sz w:val="22"/>
          <w:szCs w:val="22"/>
        </w:rPr>
        <w:t xml:space="preserve">: </w:t>
      </w:r>
      <w:r w:rsidR="006F01DD" w:rsidRPr="006F01DD">
        <w:rPr>
          <w:color w:val="000000"/>
          <w:sz w:val="22"/>
          <w:szCs w:val="22"/>
        </w:rPr>
        <w:t>Develop a systems-savvy and global perspective on solving transportation management challenges </w:t>
      </w:r>
    </w:p>
    <w:p w14:paraId="746AA99E" w14:textId="6A36C695" w:rsidR="00756A5B" w:rsidRPr="006F01DD" w:rsidRDefault="00756A5B" w:rsidP="00AD4107">
      <w:pPr>
        <w:spacing w:before="160"/>
        <w:ind w:left="1656" w:hanging="936"/>
        <w:rPr>
          <w:rFonts w:eastAsia="Times New Roman"/>
          <w:lang w:eastAsia="en-US"/>
        </w:rPr>
      </w:pPr>
      <w:r w:rsidRPr="006F01DD">
        <w:rPr>
          <w:rFonts w:eastAsia="Times New Roman"/>
          <w:b/>
          <w:lang w:eastAsia="en-US"/>
        </w:rPr>
        <w:t xml:space="preserve">Goal </w:t>
      </w:r>
      <w:r w:rsidR="00AD4107">
        <w:rPr>
          <w:rFonts w:eastAsia="Times New Roman"/>
          <w:b/>
          <w:lang w:eastAsia="en-US"/>
        </w:rPr>
        <w:t>2</w:t>
      </w:r>
      <w:r w:rsidRPr="006F01DD">
        <w:rPr>
          <w:rFonts w:eastAsia="Times New Roman"/>
          <w:b/>
          <w:lang w:eastAsia="en-US"/>
        </w:rPr>
        <w:t xml:space="preserve">: </w:t>
      </w:r>
      <w:r w:rsidR="00AD4107">
        <w:rPr>
          <w:rFonts w:eastAsia="Times New Roman"/>
          <w:b/>
          <w:lang w:eastAsia="en-US"/>
        </w:rPr>
        <w:tab/>
      </w:r>
      <w:r w:rsidR="006F01DD" w:rsidRPr="006F01DD">
        <w:rPr>
          <w:b/>
          <w:bCs/>
          <w:color w:val="000000"/>
          <w:sz w:val="22"/>
          <w:szCs w:val="22"/>
        </w:rPr>
        <w:t>Transportation Policy</w:t>
      </w:r>
      <w:r w:rsidR="006F01DD">
        <w:rPr>
          <w:b/>
          <w:bCs/>
          <w:color w:val="000000"/>
          <w:sz w:val="22"/>
          <w:szCs w:val="22"/>
        </w:rPr>
        <w:t xml:space="preserve">: </w:t>
      </w:r>
      <w:r w:rsidR="006F01DD" w:rsidRPr="006F01DD">
        <w:rPr>
          <w:color w:val="000000"/>
          <w:sz w:val="22"/>
          <w:szCs w:val="22"/>
        </w:rPr>
        <w:t>Develop solutions to transportation management challenges that integrate knowledge of the transportation policy environment</w:t>
      </w:r>
    </w:p>
    <w:p w14:paraId="1B99E784" w14:textId="19D373A1" w:rsidR="00756A5B" w:rsidRPr="006F01DD" w:rsidRDefault="00AD4107" w:rsidP="00AD4107">
      <w:pPr>
        <w:spacing w:before="160"/>
        <w:ind w:left="1656" w:hanging="936"/>
        <w:rPr>
          <w:rFonts w:eastAsia="Times New Roman"/>
          <w:lang w:eastAsia="en-US"/>
        </w:rPr>
      </w:pPr>
      <w:r>
        <w:rPr>
          <w:b/>
          <w:bCs/>
          <w:color w:val="000000"/>
          <w:sz w:val="22"/>
          <w:szCs w:val="22"/>
          <w:shd w:val="clear" w:color="auto" w:fill="FFFFFF"/>
        </w:rPr>
        <w:t>Goal 3:</w:t>
      </w:r>
      <w:r>
        <w:rPr>
          <w:b/>
          <w:bCs/>
          <w:color w:val="000000"/>
          <w:sz w:val="22"/>
          <w:szCs w:val="22"/>
          <w:shd w:val="clear" w:color="auto" w:fill="FFFFFF"/>
        </w:rPr>
        <w:tab/>
      </w:r>
      <w:r w:rsidR="006F01DD" w:rsidRPr="006F01DD">
        <w:rPr>
          <w:b/>
          <w:bCs/>
          <w:color w:val="000000"/>
          <w:sz w:val="22"/>
          <w:szCs w:val="22"/>
          <w:shd w:val="clear" w:color="auto" w:fill="FFFFFF"/>
        </w:rPr>
        <w:t>Leadership</w:t>
      </w:r>
      <w:r w:rsidR="006F01DD">
        <w:rPr>
          <w:b/>
          <w:bCs/>
          <w:color w:val="000000"/>
          <w:sz w:val="22"/>
          <w:szCs w:val="22"/>
          <w:shd w:val="clear" w:color="auto" w:fill="FFFFFF"/>
        </w:rPr>
        <w:t xml:space="preserve">: </w:t>
      </w:r>
      <w:r w:rsidR="006F01DD" w:rsidRPr="006F01DD">
        <w:rPr>
          <w:color w:val="000000"/>
          <w:sz w:val="22"/>
          <w:szCs w:val="22"/>
        </w:rPr>
        <w:t>Identify and analyze leadership styles and traits</w:t>
      </w:r>
    </w:p>
    <w:p w14:paraId="254DA671" w14:textId="6007B09E" w:rsidR="00756A5B" w:rsidRPr="006F01DD" w:rsidRDefault="00756A5B" w:rsidP="00AD4107">
      <w:pPr>
        <w:spacing w:before="160"/>
        <w:ind w:left="1656" w:hanging="936"/>
        <w:rPr>
          <w:rFonts w:eastAsia="Times New Roman"/>
          <w:lang w:eastAsia="en-US"/>
        </w:rPr>
      </w:pPr>
      <w:r w:rsidRPr="006F01DD">
        <w:rPr>
          <w:rFonts w:eastAsia="Times New Roman"/>
          <w:b/>
          <w:lang w:eastAsia="en-US"/>
        </w:rPr>
        <w:t xml:space="preserve">Goal </w:t>
      </w:r>
      <w:r w:rsidR="00AD4107">
        <w:rPr>
          <w:rFonts w:eastAsia="Times New Roman"/>
          <w:b/>
          <w:lang w:eastAsia="en-US"/>
        </w:rPr>
        <w:t>4</w:t>
      </w:r>
      <w:r w:rsidRPr="006F01DD">
        <w:rPr>
          <w:rFonts w:eastAsia="Times New Roman"/>
          <w:b/>
          <w:lang w:eastAsia="en-US"/>
        </w:rPr>
        <w:t xml:space="preserve">: </w:t>
      </w:r>
      <w:r w:rsidR="00AD4107">
        <w:rPr>
          <w:rFonts w:eastAsia="Times New Roman"/>
          <w:b/>
          <w:lang w:eastAsia="en-US"/>
        </w:rPr>
        <w:tab/>
      </w:r>
      <w:r w:rsidR="006F01DD" w:rsidRPr="006F01DD">
        <w:rPr>
          <w:b/>
          <w:bCs/>
          <w:color w:val="000000"/>
          <w:sz w:val="22"/>
          <w:szCs w:val="22"/>
        </w:rPr>
        <w:t>Communications</w:t>
      </w:r>
      <w:r w:rsidR="006F01DD">
        <w:rPr>
          <w:b/>
          <w:bCs/>
          <w:color w:val="000000"/>
          <w:sz w:val="22"/>
          <w:szCs w:val="22"/>
        </w:rPr>
        <w:t xml:space="preserve">: </w:t>
      </w:r>
      <w:r w:rsidR="006F01DD" w:rsidRPr="006F01DD">
        <w:rPr>
          <w:color w:val="000000"/>
          <w:sz w:val="22"/>
          <w:szCs w:val="22"/>
        </w:rPr>
        <w:t>Communicate effectively with a diverse workforce and citizenry</w:t>
      </w:r>
    </w:p>
    <w:p w14:paraId="4DA96DA1" w14:textId="220F8207" w:rsidR="00756A5B" w:rsidRPr="006F01DD" w:rsidRDefault="00AD4107" w:rsidP="00AD4107">
      <w:pPr>
        <w:spacing w:before="160"/>
        <w:ind w:left="1656" w:hanging="936"/>
        <w:rPr>
          <w:rFonts w:eastAsia="Times New Roman"/>
          <w:lang w:eastAsia="en-US"/>
        </w:rPr>
      </w:pPr>
      <w:r>
        <w:rPr>
          <w:rFonts w:eastAsia="Times New Roman"/>
          <w:b/>
          <w:lang w:eastAsia="en-US"/>
        </w:rPr>
        <w:t>Goal 5</w:t>
      </w:r>
      <w:r w:rsidR="00756A5B" w:rsidRPr="006F01DD">
        <w:rPr>
          <w:rFonts w:eastAsia="Times New Roman"/>
          <w:b/>
          <w:lang w:eastAsia="en-US"/>
        </w:rPr>
        <w:t xml:space="preserve">: </w:t>
      </w:r>
      <w:r>
        <w:rPr>
          <w:rFonts w:eastAsia="Times New Roman"/>
          <w:b/>
          <w:lang w:eastAsia="en-US"/>
        </w:rPr>
        <w:tab/>
      </w:r>
      <w:r w:rsidR="006F01DD" w:rsidRPr="006F01DD">
        <w:rPr>
          <w:b/>
          <w:bCs/>
          <w:color w:val="000000"/>
          <w:sz w:val="22"/>
          <w:szCs w:val="22"/>
        </w:rPr>
        <w:t>Analytical skills</w:t>
      </w:r>
      <w:r w:rsidR="006F01DD">
        <w:rPr>
          <w:b/>
          <w:bCs/>
          <w:color w:val="000000"/>
          <w:sz w:val="22"/>
          <w:szCs w:val="22"/>
        </w:rPr>
        <w:t xml:space="preserve">: </w:t>
      </w:r>
      <w:r w:rsidR="006F01DD" w:rsidRPr="006F01DD">
        <w:rPr>
          <w:color w:val="000000"/>
          <w:sz w:val="22"/>
          <w:szCs w:val="22"/>
        </w:rPr>
        <w:t xml:space="preserve">Identify and evaluate transportation management issues using appropriate </w:t>
      </w:r>
      <w:r w:rsidR="006F01DD" w:rsidRPr="006F01DD">
        <w:rPr>
          <w:bCs/>
          <w:color w:val="000000"/>
          <w:sz w:val="22"/>
          <w:szCs w:val="22"/>
        </w:rPr>
        <w:t>data and methods</w:t>
      </w:r>
    </w:p>
    <w:p w14:paraId="3CE63E15" w14:textId="77777777" w:rsidR="0090187F" w:rsidRPr="00756A5B" w:rsidRDefault="0090187F" w:rsidP="0050323C">
      <w:pPr>
        <w:pStyle w:val="Heading2"/>
      </w:pPr>
      <w:r w:rsidRPr="00756A5B">
        <w:t>Course Learning Outcomes</w:t>
      </w:r>
    </w:p>
    <w:p w14:paraId="4EE3A179" w14:textId="77777777" w:rsidR="005E2171" w:rsidRPr="008E40E1" w:rsidRDefault="005E2171" w:rsidP="005E2171">
      <w:pPr>
        <w:spacing w:after="120"/>
        <w:ind w:right="180"/>
      </w:pPr>
      <w:r>
        <w:t>This course</w:t>
      </w:r>
      <w:r w:rsidRPr="008E40E1">
        <w:t xml:space="preserve"> educate</w:t>
      </w:r>
      <w:r>
        <w:t>s</w:t>
      </w:r>
      <w:r w:rsidRPr="008E40E1">
        <w:t xml:space="preserve"> transportation professionals about security as it applies to managing a transit system or transportation department. Upon successful completion of this course, students will be able to:</w:t>
      </w:r>
    </w:p>
    <w:p w14:paraId="0DB685B0" w14:textId="2E141200" w:rsidR="005E2171" w:rsidRPr="008E40E1" w:rsidRDefault="005E2171" w:rsidP="005E2171">
      <w:pPr>
        <w:spacing w:after="120"/>
        <w:ind w:left="810"/>
      </w:pPr>
      <w:r w:rsidRPr="008E40E1">
        <w:t>LO 1</w:t>
      </w:r>
      <w:r>
        <w:t xml:space="preserve">– </w:t>
      </w:r>
      <w:r w:rsidRPr="008E40E1">
        <w:t>Identify and evaluate the major principles of transportation security</w:t>
      </w:r>
      <w:r>
        <w:t xml:space="preserve"> which is assessed in the memos and the security project report</w:t>
      </w:r>
    </w:p>
    <w:p w14:paraId="2E33658A" w14:textId="77777777" w:rsidR="005E2171" w:rsidRPr="008E40E1" w:rsidRDefault="005E2171" w:rsidP="005E2171">
      <w:pPr>
        <w:spacing w:after="120"/>
        <w:ind w:left="810"/>
      </w:pPr>
      <w:r w:rsidRPr="008E40E1">
        <w:t xml:space="preserve">LO 2 </w:t>
      </w:r>
      <w:r>
        <w:t xml:space="preserve">– Properly use security terminology in a transportation environment, which is assessed in the memos and the security project report. </w:t>
      </w:r>
      <w:r w:rsidRPr="008E40E1">
        <w:t xml:space="preserve"> </w:t>
      </w:r>
    </w:p>
    <w:p w14:paraId="04CB263E" w14:textId="77777777" w:rsidR="005E2171" w:rsidRPr="008E40E1" w:rsidRDefault="005E2171" w:rsidP="005E2171">
      <w:pPr>
        <w:spacing w:after="120"/>
        <w:ind w:left="810"/>
      </w:pPr>
      <w:r w:rsidRPr="008E40E1">
        <w:t xml:space="preserve">LO 3 </w:t>
      </w:r>
      <w:r>
        <w:t>–</w:t>
      </w:r>
      <w:r w:rsidRPr="008E40E1">
        <w:t xml:space="preserve"> </w:t>
      </w:r>
      <w:r>
        <w:t xml:space="preserve">Access appropriate organizations and stakeholders in transportation security which is assessed in the Skill Set report and the security project report. </w:t>
      </w:r>
    </w:p>
    <w:p w14:paraId="2F7BC641" w14:textId="7D3DE949" w:rsidR="003D4C2D" w:rsidRPr="005231CB" w:rsidRDefault="005E2171" w:rsidP="005E2171">
      <w:pPr>
        <w:spacing w:after="120"/>
        <w:ind w:left="810"/>
        <w:rPr>
          <w:highlight w:val="yellow"/>
        </w:rPr>
      </w:pPr>
      <w:r w:rsidRPr="008E40E1">
        <w:t xml:space="preserve">LO 4 </w:t>
      </w:r>
      <w:r>
        <w:t>–</w:t>
      </w:r>
      <w:r w:rsidRPr="008E40E1">
        <w:t xml:space="preserve"> </w:t>
      </w:r>
      <w:r>
        <w:t xml:space="preserve">Assess the effectiveness of </w:t>
      </w:r>
      <w:r w:rsidRPr="008E40E1">
        <w:t>a security program for a transportation department or a transportation agency</w:t>
      </w:r>
      <w:r>
        <w:t xml:space="preserve"> which is assessed in the security project report. </w:t>
      </w:r>
    </w:p>
    <w:p w14:paraId="3A71854E" w14:textId="77777777" w:rsidR="00444C92" w:rsidRPr="00756A5B" w:rsidRDefault="0050323C" w:rsidP="007438CE">
      <w:pPr>
        <w:pStyle w:val="Heading2"/>
      </w:pPr>
      <w:r>
        <w:t>Required Texts/Readings</w:t>
      </w:r>
    </w:p>
    <w:p w14:paraId="1082BECB" w14:textId="77777777" w:rsidR="005E2171" w:rsidRPr="00943DB0" w:rsidRDefault="005E2171" w:rsidP="005E2171">
      <w:pPr>
        <w:ind w:right="180"/>
      </w:pPr>
      <w:r w:rsidRPr="00943DB0">
        <w:rPr>
          <w:b/>
        </w:rPr>
        <w:t xml:space="preserve">An Anarchist Cookbook: Recipes for </w:t>
      </w:r>
      <w:proofErr w:type="gramStart"/>
      <w:r w:rsidRPr="00943DB0">
        <w:rPr>
          <w:b/>
        </w:rPr>
        <w:t>Disaster</w:t>
      </w:r>
      <w:r w:rsidRPr="00943DB0">
        <w:t xml:space="preserve">  </w:t>
      </w:r>
      <w:proofErr w:type="spellStart"/>
      <w:r w:rsidRPr="00943DB0">
        <w:t>CrimethInc</w:t>
      </w:r>
      <w:proofErr w:type="spellEnd"/>
      <w:proofErr w:type="gramEnd"/>
      <w:r w:rsidRPr="00943DB0">
        <w:t xml:space="preserve"> 2004</w:t>
      </w:r>
    </w:p>
    <w:p w14:paraId="02DE3902" w14:textId="77777777" w:rsidR="005E2171" w:rsidRPr="00943DB0" w:rsidRDefault="00E13FA0" w:rsidP="005E2171">
      <w:pPr>
        <w:spacing w:after="120"/>
        <w:ind w:right="180"/>
        <w:rPr>
          <w:rStyle w:val="Hyperlink"/>
          <w:sz w:val="20"/>
          <w:szCs w:val="20"/>
        </w:rPr>
      </w:pPr>
      <w:hyperlink r:id="rId12" w:anchor="page/n0/mode/2up" w:history="1">
        <w:r w:rsidR="005E2171" w:rsidRPr="00943DB0">
          <w:rPr>
            <w:rStyle w:val="Hyperlink"/>
            <w:sz w:val="20"/>
            <w:szCs w:val="20"/>
          </w:rPr>
          <w:t>http://www.archive.org/stream/RecipesForDisasterAnAnarchistCookbook/recipes_for_disaster#page/n0/mode/2up</w:t>
        </w:r>
      </w:hyperlink>
    </w:p>
    <w:p w14:paraId="03451085" w14:textId="77777777" w:rsidR="0054110E" w:rsidRDefault="005E2171" w:rsidP="005E2171">
      <w:pPr>
        <w:ind w:right="180" w:hanging="18"/>
        <w:rPr>
          <w:b/>
        </w:rPr>
      </w:pPr>
      <w:proofErr w:type="spellStart"/>
      <w:r w:rsidRPr="00943DB0">
        <w:rPr>
          <w:b/>
        </w:rPr>
        <w:t>Stealthiswiki</w:t>
      </w:r>
      <w:proofErr w:type="spellEnd"/>
      <w:r w:rsidRPr="00943DB0">
        <w:rPr>
          <w:b/>
        </w:rPr>
        <w:t xml:space="preserve"> “Security Culture”</w:t>
      </w:r>
    </w:p>
    <w:p w14:paraId="223DAB3D" w14:textId="246761C4" w:rsidR="005E2171" w:rsidRPr="0054110E" w:rsidRDefault="0054110E" w:rsidP="005E2171">
      <w:pPr>
        <w:ind w:right="180" w:hanging="18"/>
        <w:rPr>
          <w:bCs/>
        </w:rPr>
      </w:pPr>
      <w:r w:rsidRPr="0054110E">
        <w:rPr>
          <w:bCs/>
        </w:rPr>
        <w:t xml:space="preserve">See PDF attachment “Steal This Wiki Security Culture” </w:t>
      </w:r>
      <w:r w:rsidR="005E2171" w:rsidRPr="0054110E">
        <w:rPr>
          <w:bCs/>
        </w:rPr>
        <w:t xml:space="preserve">     </w:t>
      </w:r>
    </w:p>
    <w:p w14:paraId="32464A3F" w14:textId="77777777" w:rsidR="005E2171" w:rsidRPr="00943DB0" w:rsidRDefault="005E2171" w:rsidP="005E2171">
      <w:pPr>
        <w:ind w:right="180" w:hanging="18"/>
        <w:rPr>
          <w:sz w:val="20"/>
          <w:szCs w:val="20"/>
        </w:rPr>
      </w:pPr>
    </w:p>
    <w:p w14:paraId="56D9B60E" w14:textId="77777777" w:rsidR="002028BB" w:rsidRDefault="002028BB" w:rsidP="005E2171">
      <w:pPr>
        <w:ind w:right="180" w:hanging="18"/>
        <w:rPr>
          <w:b/>
        </w:rPr>
      </w:pPr>
    </w:p>
    <w:p w14:paraId="4D9B32F2" w14:textId="3DD2B0E9" w:rsidR="005E2171" w:rsidRPr="00943DB0" w:rsidRDefault="005E2171" w:rsidP="005E2171">
      <w:pPr>
        <w:ind w:right="180" w:hanging="18"/>
        <w:rPr>
          <w:b/>
        </w:rPr>
      </w:pPr>
      <w:r w:rsidRPr="00943DB0">
        <w:rPr>
          <w:b/>
        </w:rPr>
        <w:lastRenderedPageBreak/>
        <w:t>MTI Report 12-74 The Challenge of Protecting Transit and Passenger Rail</w:t>
      </w:r>
    </w:p>
    <w:p w14:paraId="55FE4282" w14:textId="77777777" w:rsidR="005E2171" w:rsidRPr="00943DB0" w:rsidRDefault="005E2171" w:rsidP="005E2171">
      <w:pPr>
        <w:ind w:right="180" w:hanging="18"/>
        <w:rPr>
          <w:b/>
        </w:rPr>
      </w:pPr>
      <w:r w:rsidRPr="00943DB0">
        <w:t>Principal Investigator: Brian Michael Jenkins</w:t>
      </w:r>
    </w:p>
    <w:p w14:paraId="164A51D7" w14:textId="498C55C3" w:rsidR="005E2171" w:rsidRPr="00943DB0" w:rsidRDefault="00E13FA0" w:rsidP="005E2171">
      <w:pPr>
        <w:ind w:right="180" w:hanging="18"/>
        <w:rPr>
          <w:sz w:val="20"/>
          <w:szCs w:val="20"/>
        </w:rPr>
      </w:pPr>
      <w:hyperlink r:id="rId13" w:history="1">
        <w:r w:rsidR="0054110E" w:rsidRPr="00E17EFB">
          <w:rPr>
            <w:rStyle w:val="Hyperlink"/>
            <w:sz w:val="20"/>
            <w:szCs w:val="20"/>
          </w:rPr>
          <w:t>http://transweb.sjsu.edu/PDFs/research/1130-how-transit-and-passenger-rail-security-protect-against-terrorism.pdf</w:t>
        </w:r>
      </w:hyperlink>
    </w:p>
    <w:p w14:paraId="3C326C10" w14:textId="77777777" w:rsidR="005E2171" w:rsidRPr="00943DB0" w:rsidRDefault="005E2171" w:rsidP="005E2171">
      <w:pPr>
        <w:ind w:right="180" w:hanging="18"/>
        <w:rPr>
          <w:sz w:val="20"/>
          <w:szCs w:val="20"/>
        </w:rPr>
      </w:pPr>
    </w:p>
    <w:p w14:paraId="75687C2C" w14:textId="77777777" w:rsidR="005E2171" w:rsidRPr="00943DB0" w:rsidRDefault="005E2171" w:rsidP="005E2171">
      <w:pPr>
        <w:ind w:right="180"/>
      </w:pPr>
      <w:r w:rsidRPr="00943DB0">
        <w:rPr>
          <w:b/>
          <w:color w:val="000000"/>
        </w:rPr>
        <w:t xml:space="preserve">MTI Report 97-04 </w:t>
      </w:r>
      <w:r w:rsidRPr="00943DB0">
        <w:rPr>
          <w:b/>
          <w:bCs/>
        </w:rPr>
        <w:t xml:space="preserve">Protecting Surface Transportation Systems and Patrons from Terrorist Activities </w:t>
      </w:r>
      <w:r w:rsidRPr="00943DB0">
        <w:rPr>
          <w:b/>
          <w:bCs/>
        </w:rPr>
        <w:br/>
      </w:r>
      <w:r w:rsidRPr="00943DB0">
        <w:t>Principal Investigator: Brian Michael Jenkins</w:t>
      </w:r>
    </w:p>
    <w:bookmarkStart w:id="0" w:name="MTI_Report_01-07"/>
    <w:p w14:paraId="4470A66F" w14:textId="77777777" w:rsidR="005E2171" w:rsidRDefault="005E2171" w:rsidP="005E2171">
      <w:pPr>
        <w:ind w:right="180"/>
        <w:rPr>
          <w:sz w:val="20"/>
          <w:szCs w:val="20"/>
        </w:rPr>
      </w:pPr>
      <w:r>
        <w:rPr>
          <w:sz w:val="20"/>
          <w:szCs w:val="20"/>
        </w:rPr>
        <w:fldChar w:fldCharType="begin"/>
      </w:r>
      <w:r>
        <w:rPr>
          <w:sz w:val="20"/>
          <w:szCs w:val="20"/>
        </w:rPr>
        <w:instrText xml:space="preserve"> HYPERLINK "</w:instrText>
      </w:r>
      <w:r w:rsidRPr="00BB1E90">
        <w:rPr>
          <w:sz w:val="20"/>
          <w:szCs w:val="20"/>
        </w:rPr>
        <w:instrText>http://transweb.sjsu.edu/sites/default/files/97-04.pdf</w:instrText>
      </w:r>
      <w:r>
        <w:rPr>
          <w:sz w:val="20"/>
          <w:szCs w:val="20"/>
        </w:rPr>
        <w:instrText xml:space="preserve">" </w:instrText>
      </w:r>
      <w:r>
        <w:rPr>
          <w:sz w:val="20"/>
          <w:szCs w:val="20"/>
        </w:rPr>
        <w:fldChar w:fldCharType="separate"/>
      </w:r>
      <w:r w:rsidRPr="00B8695F">
        <w:rPr>
          <w:rStyle w:val="Hyperlink"/>
          <w:sz w:val="20"/>
          <w:szCs w:val="20"/>
        </w:rPr>
        <w:t>http://transweb.sjsu.edu/sites/default/files/97-04.pdf</w:t>
      </w:r>
      <w:r>
        <w:rPr>
          <w:sz w:val="20"/>
          <w:szCs w:val="20"/>
        </w:rPr>
        <w:fldChar w:fldCharType="end"/>
      </w:r>
    </w:p>
    <w:p w14:paraId="30ADD34E" w14:textId="77777777" w:rsidR="005E2171" w:rsidRDefault="005E2171" w:rsidP="005E2171">
      <w:pPr>
        <w:ind w:right="180"/>
      </w:pPr>
    </w:p>
    <w:p w14:paraId="17902F28" w14:textId="77777777" w:rsidR="005E2171" w:rsidRPr="00943DB0" w:rsidRDefault="005E2171" w:rsidP="005E2171">
      <w:pPr>
        <w:ind w:right="180"/>
      </w:pPr>
      <w:r w:rsidRPr="00943DB0">
        <w:rPr>
          <w:b/>
          <w:color w:val="000000"/>
        </w:rPr>
        <w:t>MTI Report 01-07</w:t>
      </w:r>
      <w:bookmarkEnd w:id="0"/>
      <w:r w:rsidRPr="00943DB0">
        <w:rPr>
          <w:b/>
          <w:color w:val="000000"/>
        </w:rPr>
        <w:t xml:space="preserve"> </w:t>
      </w:r>
      <w:r w:rsidRPr="00943DB0">
        <w:rPr>
          <w:b/>
          <w:bCs/>
        </w:rPr>
        <w:t>Protecting Public Surface Transportation Against Terrorism and Serious Crime: Continuing Research on Best Security Practices</w:t>
      </w:r>
      <w:r w:rsidRPr="00943DB0">
        <w:br/>
        <w:t>Principal Investigator: Brian Michael Jenkins</w:t>
      </w:r>
    </w:p>
    <w:p w14:paraId="116DC084" w14:textId="77777777" w:rsidR="005E2171" w:rsidRPr="00BB1E90" w:rsidRDefault="00E13FA0" w:rsidP="005E2171">
      <w:pPr>
        <w:ind w:right="180"/>
        <w:rPr>
          <w:sz w:val="20"/>
          <w:szCs w:val="20"/>
        </w:rPr>
      </w:pPr>
      <w:hyperlink r:id="rId14" w:history="1">
        <w:r w:rsidR="005E2171" w:rsidRPr="00BB1E90">
          <w:rPr>
            <w:rStyle w:val="Hyperlink"/>
            <w:sz w:val="20"/>
            <w:szCs w:val="20"/>
          </w:rPr>
          <w:t>http://transweb.sjsu.edu/sites/default/files/01-07.pdf</w:t>
        </w:r>
      </w:hyperlink>
    </w:p>
    <w:p w14:paraId="3A7F3729" w14:textId="77777777" w:rsidR="005E2171" w:rsidRDefault="005E2171" w:rsidP="005E2171">
      <w:pPr>
        <w:ind w:right="180"/>
      </w:pPr>
    </w:p>
    <w:p w14:paraId="3D73E401" w14:textId="77777777" w:rsidR="005E2171" w:rsidRPr="00943DB0" w:rsidRDefault="005E2171" w:rsidP="005E2171">
      <w:pPr>
        <w:ind w:right="180"/>
      </w:pPr>
      <w:r w:rsidRPr="00943DB0">
        <w:rPr>
          <w:b/>
          <w:bCs/>
          <w:color w:val="000000"/>
        </w:rPr>
        <w:t>The Art of the Steal: How to Protect Yourself and Your Business from Fraud, America's #1 Crime,</w:t>
      </w:r>
      <w:r w:rsidRPr="00943DB0">
        <w:t xml:space="preserve"> </w:t>
      </w:r>
      <w:proofErr w:type="gramStart"/>
      <w:r w:rsidRPr="00943DB0">
        <w:t>2002  Frank</w:t>
      </w:r>
      <w:proofErr w:type="gramEnd"/>
      <w:r w:rsidRPr="00943DB0">
        <w:t xml:space="preserve"> W. Abagnale   </w:t>
      </w:r>
    </w:p>
    <w:p w14:paraId="5257A3CD" w14:textId="71AE62E0" w:rsidR="00087B54" w:rsidRDefault="00E13FA0" w:rsidP="005E2171">
      <w:pPr>
        <w:spacing w:after="120"/>
        <w:ind w:right="180"/>
        <w:rPr>
          <w:rStyle w:val="Hyperlink"/>
          <w:sz w:val="20"/>
          <w:szCs w:val="20"/>
        </w:rPr>
      </w:pPr>
      <w:hyperlink r:id="rId15" w:history="1">
        <w:r w:rsidR="005E2171" w:rsidRPr="00943DB0">
          <w:rPr>
            <w:rStyle w:val="Hyperlink"/>
            <w:sz w:val="20"/>
            <w:szCs w:val="20"/>
          </w:rPr>
          <w:t>http://www.amazon.com/Art-Steal-Yourself-Business-Americas/dp/0767906845/ref=pd_bbs_sr_1/103-9204125-6511829?ie=UTF8&amp;s=books&amp;qid=1186028731&amp;sr=1-1</w:t>
        </w:r>
      </w:hyperlink>
    </w:p>
    <w:p w14:paraId="01770E59" w14:textId="1ECEACDA" w:rsidR="00087B54" w:rsidRDefault="00087B54" w:rsidP="005E2171">
      <w:pPr>
        <w:ind w:right="180"/>
        <w:rPr>
          <w:b/>
          <w:bCs/>
          <w:color w:val="000000"/>
        </w:rPr>
      </w:pPr>
      <w:bookmarkStart w:id="1" w:name="_Hlk508394148"/>
      <w:r>
        <w:rPr>
          <w:b/>
          <w:bCs/>
          <w:color w:val="000000"/>
        </w:rPr>
        <w:t>OR</w:t>
      </w:r>
    </w:p>
    <w:p w14:paraId="4FEF2C8D" w14:textId="4E00165F" w:rsidR="00087B54" w:rsidRDefault="00087B54" w:rsidP="005E2171">
      <w:pPr>
        <w:ind w:right="180"/>
        <w:rPr>
          <w:b/>
          <w:bCs/>
          <w:color w:val="000000"/>
        </w:rPr>
      </w:pPr>
      <w:r>
        <w:rPr>
          <w:b/>
          <w:bCs/>
          <w:color w:val="000000"/>
        </w:rPr>
        <w:t>Scam Me If You Can: Simple Strategies to Outsmart Today’s Rip-off Artists,</w:t>
      </w:r>
    </w:p>
    <w:p w14:paraId="74670A75" w14:textId="05140A12" w:rsidR="00087B54" w:rsidRDefault="00087B54" w:rsidP="005E2171">
      <w:pPr>
        <w:ind w:right="180"/>
        <w:rPr>
          <w:color w:val="000000"/>
        </w:rPr>
      </w:pPr>
      <w:proofErr w:type="gramStart"/>
      <w:r w:rsidRPr="00087B54">
        <w:rPr>
          <w:color w:val="000000"/>
        </w:rPr>
        <w:t>2019  Frank</w:t>
      </w:r>
      <w:proofErr w:type="gramEnd"/>
      <w:r w:rsidRPr="00087B54">
        <w:rPr>
          <w:color w:val="000000"/>
        </w:rPr>
        <w:t xml:space="preserve"> W. Abagnale</w:t>
      </w:r>
    </w:p>
    <w:p w14:paraId="6CD308D6" w14:textId="02187DD7" w:rsidR="00087B54" w:rsidRDefault="00E13FA0" w:rsidP="005E2171">
      <w:pPr>
        <w:ind w:right="180"/>
        <w:rPr>
          <w:color w:val="000000"/>
        </w:rPr>
      </w:pPr>
      <w:hyperlink r:id="rId16" w:history="1">
        <w:r w:rsidR="00087B54" w:rsidRPr="004B2D93">
          <w:rPr>
            <w:rStyle w:val="Hyperlink"/>
          </w:rPr>
          <w:t>https://www.amazon.com/Scam-Me-You-Can-Strategies/dp/0525538968/ref=sr_1_1?keywords=scam+me+if+you+can&amp;qid=1584510674&amp;sr=8-1</w:t>
        </w:r>
      </w:hyperlink>
    </w:p>
    <w:p w14:paraId="2D36A3BE" w14:textId="77777777" w:rsidR="00087B54" w:rsidRDefault="00087B54" w:rsidP="005E2171">
      <w:pPr>
        <w:ind w:right="180"/>
        <w:rPr>
          <w:b/>
          <w:bCs/>
          <w:color w:val="000000"/>
        </w:rPr>
      </w:pPr>
    </w:p>
    <w:p w14:paraId="356480D4" w14:textId="706F509E" w:rsidR="008A17AD" w:rsidRDefault="005E2171" w:rsidP="005E2171">
      <w:pPr>
        <w:ind w:right="180"/>
        <w:rPr>
          <w:b/>
          <w:bCs/>
          <w:color w:val="000000"/>
        </w:rPr>
      </w:pPr>
      <w:r>
        <w:rPr>
          <w:b/>
          <w:bCs/>
          <w:color w:val="000000"/>
        </w:rPr>
        <w:t>Security Metrics Management</w:t>
      </w:r>
      <w:r w:rsidRPr="00943DB0">
        <w:rPr>
          <w:b/>
          <w:bCs/>
          <w:color w:val="000000"/>
        </w:rPr>
        <w:t>,</w:t>
      </w:r>
      <w:r>
        <w:rPr>
          <w:b/>
          <w:bCs/>
          <w:color w:val="000000"/>
        </w:rPr>
        <w:t xml:space="preserve"> </w:t>
      </w:r>
      <w:r w:rsidR="008A17AD">
        <w:rPr>
          <w:b/>
          <w:bCs/>
          <w:color w:val="000000"/>
        </w:rPr>
        <w:t>How to Manage the Costs of an Asset Protection Program</w:t>
      </w:r>
      <w:r>
        <w:rPr>
          <w:b/>
          <w:bCs/>
          <w:color w:val="000000"/>
        </w:rPr>
        <w:t>,</w:t>
      </w:r>
    </w:p>
    <w:p w14:paraId="6228364D" w14:textId="77777777" w:rsidR="002028BB" w:rsidRDefault="008A17AD" w:rsidP="002028BB">
      <w:pPr>
        <w:ind w:right="180"/>
      </w:pPr>
      <w:r>
        <w:rPr>
          <w:b/>
          <w:bCs/>
          <w:color w:val="000000"/>
        </w:rPr>
        <w:t>First</w:t>
      </w:r>
      <w:r w:rsidR="005E2171">
        <w:rPr>
          <w:b/>
          <w:bCs/>
          <w:color w:val="000000"/>
        </w:rPr>
        <w:t xml:space="preserve"> Edition,</w:t>
      </w:r>
      <w:r w:rsidR="005E2171" w:rsidRPr="00943DB0">
        <w:t xml:space="preserve"> </w:t>
      </w:r>
      <w:proofErr w:type="gramStart"/>
      <w:r w:rsidR="005E2171" w:rsidRPr="00943DB0">
        <w:t>20</w:t>
      </w:r>
      <w:r>
        <w:t>05</w:t>
      </w:r>
      <w:r w:rsidR="005E2171" w:rsidRPr="00943DB0">
        <w:t xml:space="preserve">  </w:t>
      </w:r>
      <w:r w:rsidR="005E2171">
        <w:t>Dr.</w:t>
      </w:r>
      <w:proofErr w:type="gramEnd"/>
      <w:r w:rsidR="005E2171">
        <w:t xml:space="preserve"> Gerald L. </w:t>
      </w:r>
      <w:proofErr w:type="spellStart"/>
      <w:r w:rsidR="005E2171">
        <w:t>Kovacich</w:t>
      </w:r>
      <w:proofErr w:type="spellEnd"/>
      <w:r w:rsidR="005E2171">
        <w:t xml:space="preserve"> and Edward P. </w:t>
      </w:r>
      <w:proofErr w:type="spellStart"/>
      <w:r w:rsidR="005E2171">
        <w:t>Halibozek</w:t>
      </w:r>
      <w:proofErr w:type="spellEnd"/>
      <w:r w:rsidR="005E2171" w:rsidRPr="00943DB0">
        <w:t xml:space="preserve">   </w:t>
      </w:r>
      <w:bookmarkEnd w:id="1"/>
    </w:p>
    <w:p w14:paraId="67C9B24C" w14:textId="3188A4D4" w:rsidR="008A17AD" w:rsidRDefault="008A17AD" w:rsidP="002028BB">
      <w:pPr>
        <w:ind w:right="180"/>
        <w:rPr>
          <w:b/>
          <w:bCs/>
        </w:rPr>
      </w:pPr>
      <w:hyperlink r:id="rId17" w:history="1">
        <w:r w:rsidRPr="00AF394A">
          <w:rPr>
            <w:rStyle w:val="Hyperlink"/>
          </w:rPr>
          <w:t>https://www.amazon.com/Security-Metrics-Management-Protection-Program-ebook/dp/B001CESGDQ/ref=</w:t>
        </w:r>
        <w:r w:rsidRPr="00AF394A">
          <w:rPr>
            <w:rStyle w:val="Hyperlink"/>
          </w:rPr>
          <w:t>s</w:t>
        </w:r>
        <w:r w:rsidRPr="00AF394A">
          <w:rPr>
            <w:rStyle w:val="Hyperlink"/>
          </w:rPr>
          <w:t>r_1_2?dchild=1&amp;qid=1615778352&amp;refinements=p_27%3AGerald+L.+Kovacich&amp;s=digital-text&amp;sr=1-2&amp;text=Gerald+L.+Kovacich</w:t>
        </w:r>
      </w:hyperlink>
    </w:p>
    <w:p w14:paraId="12AAD677" w14:textId="68AD9F6B" w:rsidR="00444C92" w:rsidRPr="00756A5B" w:rsidRDefault="00444C92" w:rsidP="007438CE">
      <w:pPr>
        <w:pStyle w:val="Heading3"/>
      </w:pPr>
      <w:r w:rsidRPr="00756A5B">
        <w:t>Other Readings</w:t>
      </w:r>
      <w:r w:rsidR="007D085A">
        <w:t xml:space="preserve"> </w:t>
      </w:r>
    </w:p>
    <w:p w14:paraId="490B1454" w14:textId="77777777" w:rsidR="005E2171" w:rsidRPr="00943DB0" w:rsidRDefault="005E2171" w:rsidP="005E2171">
      <w:pPr>
        <w:ind w:right="180"/>
      </w:pPr>
      <w:proofErr w:type="spellStart"/>
      <w:r w:rsidRPr="00943DB0">
        <w:rPr>
          <w:b/>
          <w:bCs/>
        </w:rPr>
        <w:t>Ecodefense</w:t>
      </w:r>
      <w:proofErr w:type="spellEnd"/>
      <w:r w:rsidRPr="00943DB0">
        <w:rPr>
          <w:b/>
          <w:bCs/>
        </w:rPr>
        <w:t xml:space="preserve">: A Field Guide To </w:t>
      </w:r>
      <w:proofErr w:type="gramStart"/>
      <w:r w:rsidRPr="00943DB0">
        <w:rPr>
          <w:b/>
          <w:bCs/>
        </w:rPr>
        <w:t>Monkeywrenching</w:t>
      </w:r>
      <w:r w:rsidRPr="00943DB0">
        <w:t xml:space="preserve">  3</w:t>
      </w:r>
      <w:proofErr w:type="gramEnd"/>
      <w:r w:rsidRPr="00943DB0">
        <w:rPr>
          <w:vertAlign w:val="superscript"/>
        </w:rPr>
        <w:t>rd</w:t>
      </w:r>
      <w:r w:rsidRPr="00943DB0">
        <w:t xml:space="preserve"> Edition  Edited by Dave Foreman</w:t>
      </w:r>
    </w:p>
    <w:p w14:paraId="4917BA33" w14:textId="2E4F0EA5" w:rsidR="005E2171" w:rsidRDefault="00E13FA0" w:rsidP="005E2171">
      <w:pPr>
        <w:spacing w:after="120"/>
        <w:ind w:right="180"/>
        <w:rPr>
          <w:rStyle w:val="Hyperlink"/>
          <w:sz w:val="20"/>
          <w:szCs w:val="20"/>
        </w:rPr>
      </w:pPr>
      <w:hyperlink r:id="rId18" w:anchor="toc235" w:history="1">
        <w:r w:rsidR="005E2171" w:rsidRPr="00943DB0">
          <w:rPr>
            <w:rStyle w:val="Hyperlink"/>
            <w:sz w:val="20"/>
            <w:szCs w:val="20"/>
          </w:rPr>
          <w:t>http://theanarchistlibrary.org/HTML/Various_Authors__Ecodefense__A_Field_Guide_to_Monkeywrenching.html#toc235</w:t>
        </w:r>
      </w:hyperlink>
    </w:p>
    <w:p w14:paraId="1461ED8C" w14:textId="77777777" w:rsidR="005E2171" w:rsidRPr="00943DB0" w:rsidRDefault="005E2171" w:rsidP="005E2171">
      <w:pPr>
        <w:ind w:right="180"/>
        <w:rPr>
          <w:b/>
          <w:color w:val="000000"/>
        </w:rPr>
      </w:pPr>
      <w:proofErr w:type="spellStart"/>
      <w:r w:rsidRPr="00943DB0">
        <w:rPr>
          <w:b/>
          <w:color w:val="000000"/>
        </w:rPr>
        <w:t>BosnianBill’s</w:t>
      </w:r>
      <w:proofErr w:type="spellEnd"/>
      <w:r w:rsidRPr="00943DB0">
        <w:rPr>
          <w:b/>
          <w:color w:val="000000"/>
        </w:rPr>
        <w:t xml:space="preserve"> </w:t>
      </w:r>
      <w:proofErr w:type="spellStart"/>
      <w:r w:rsidRPr="00943DB0">
        <w:rPr>
          <w:b/>
          <w:color w:val="000000"/>
        </w:rPr>
        <w:t>LockLab</w:t>
      </w:r>
      <w:proofErr w:type="spellEnd"/>
    </w:p>
    <w:p w14:paraId="0BE2D760" w14:textId="77777777" w:rsidR="005E2171" w:rsidRPr="00943DB0" w:rsidRDefault="00E13FA0" w:rsidP="005E2171">
      <w:pPr>
        <w:ind w:right="180"/>
        <w:rPr>
          <w:color w:val="000000"/>
        </w:rPr>
      </w:pPr>
      <w:hyperlink r:id="rId19" w:history="1">
        <w:r w:rsidR="005E2171" w:rsidRPr="00943DB0">
          <w:rPr>
            <w:rStyle w:val="Hyperlink"/>
          </w:rPr>
          <w:t>http://lock-lab.com</w:t>
        </w:r>
      </w:hyperlink>
    </w:p>
    <w:p w14:paraId="6C3BC3A3" w14:textId="77777777" w:rsidR="005E2171" w:rsidRDefault="005E2171" w:rsidP="005E2171">
      <w:pPr>
        <w:spacing w:after="120"/>
        <w:ind w:right="180"/>
        <w:rPr>
          <w:rStyle w:val="Hyperlink"/>
          <w:sz w:val="20"/>
          <w:szCs w:val="20"/>
        </w:rPr>
      </w:pPr>
    </w:p>
    <w:p w14:paraId="0486A083" w14:textId="186D243E" w:rsidR="00444C92" w:rsidRPr="00756A5B" w:rsidRDefault="00444C92" w:rsidP="007438CE">
      <w:pPr>
        <w:pStyle w:val="Heading2"/>
      </w:pPr>
      <w:r w:rsidRPr="00756A5B">
        <w:t xml:space="preserve">Library Liaison </w:t>
      </w:r>
    </w:p>
    <w:p w14:paraId="3BC868C7" w14:textId="0CFC6F0F" w:rsidR="00AF33FB" w:rsidRPr="00756A5B" w:rsidRDefault="004656AF" w:rsidP="007438CE">
      <w:r>
        <w:t>The Library Liaison for the Lucas Graduate School of Business is Christa Bailey (</w:t>
      </w:r>
      <w:r w:rsidRPr="004656AF">
        <w:t>christa.bailey@sjsu.edu</w:t>
      </w:r>
      <w:r>
        <w:t>).</w:t>
      </w:r>
    </w:p>
    <w:p w14:paraId="1268740F" w14:textId="4A6698E2" w:rsidR="00E9560F" w:rsidRPr="00756A5B" w:rsidRDefault="002D1995" w:rsidP="007438CE">
      <w:pPr>
        <w:pStyle w:val="Heading2"/>
      </w:pPr>
      <w:r w:rsidRPr="00756A5B">
        <w:t>Course Requirements and Assignments</w:t>
      </w:r>
    </w:p>
    <w:p w14:paraId="17623DA2" w14:textId="5D5037DE" w:rsidR="00AD4107" w:rsidRDefault="00AD4107" w:rsidP="007438CE">
      <w:pPr>
        <w:rPr>
          <w:rFonts w:eastAsia="Times New Roman"/>
          <w:lang w:eastAsia="en-US"/>
        </w:rPr>
      </w:pPr>
      <w:r w:rsidRPr="0031004C">
        <w:rPr>
          <w:rFonts w:eastAsia="Times New Roman"/>
          <w:lang w:eastAsia="en-US"/>
        </w:rPr>
        <w:t>Success in this course is based on the expectation that students will spend, for each unit of credit, a minimum of 45 hours over the length of the course for instruction, preparation/studying, or course related activities.</w:t>
      </w:r>
    </w:p>
    <w:p w14:paraId="5C674CD2" w14:textId="77777777" w:rsidR="00AD4107" w:rsidRDefault="00AD4107" w:rsidP="007438CE">
      <w:pPr>
        <w:rPr>
          <w:rFonts w:eastAsia="Times New Roman"/>
          <w:lang w:eastAsia="en-US"/>
        </w:rPr>
      </w:pPr>
    </w:p>
    <w:p w14:paraId="5A32621E" w14:textId="77777777" w:rsidR="0031004C" w:rsidRPr="009D26A7" w:rsidRDefault="0031004C" w:rsidP="0031004C">
      <w:pPr>
        <w:spacing w:afterLines="120" w:after="288"/>
        <w:ind w:right="187"/>
      </w:pPr>
      <w:r w:rsidRPr="009D26A7">
        <w:rPr>
          <w:b/>
        </w:rPr>
        <w:t xml:space="preserve">Quiz: </w:t>
      </w:r>
      <w:r w:rsidRPr="009D26A7">
        <w:t xml:space="preserve">One take-home quiz will be used to help guide your reading and determine if the course material is having the intended effect. </w:t>
      </w:r>
    </w:p>
    <w:p w14:paraId="59EAF9EE" w14:textId="77777777" w:rsidR="0031004C" w:rsidRPr="009D26A7" w:rsidRDefault="0031004C" w:rsidP="0031004C">
      <w:pPr>
        <w:spacing w:afterLines="120" w:after="288"/>
        <w:ind w:right="187"/>
      </w:pPr>
      <w:r w:rsidRPr="009D26A7">
        <w:rPr>
          <w:b/>
        </w:rPr>
        <w:t xml:space="preserve">Skill Set Report: </w:t>
      </w:r>
      <w:r w:rsidRPr="009D26A7">
        <w:t>A specific research topic will be selected by each student to research and report back to the class on as the course progresses.  The report will be verbal with web references.  Use of video (</w:t>
      </w:r>
      <w:proofErr w:type="spellStart"/>
      <w:r w:rsidRPr="009D26A7">
        <w:t>Youtube</w:t>
      </w:r>
      <w:proofErr w:type="spellEnd"/>
      <w:r w:rsidRPr="009D26A7">
        <w:t xml:space="preserve">, </w:t>
      </w:r>
      <w:proofErr w:type="spellStart"/>
      <w:r w:rsidRPr="009D26A7">
        <w:t>videosurf</w:t>
      </w:r>
      <w:proofErr w:type="spellEnd"/>
      <w:r w:rsidRPr="009D26A7">
        <w:t>, etc.) is optional.</w:t>
      </w:r>
    </w:p>
    <w:p w14:paraId="268301EB" w14:textId="77777777" w:rsidR="0031004C" w:rsidRPr="009D26A7" w:rsidRDefault="0031004C" w:rsidP="0031004C">
      <w:pPr>
        <w:spacing w:afterLines="120" w:after="288"/>
        <w:ind w:right="187"/>
      </w:pPr>
      <w:r w:rsidRPr="009D26A7">
        <w:rPr>
          <w:b/>
        </w:rPr>
        <w:lastRenderedPageBreak/>
        <w:t>Video Report</w:t>
      </w:r>
      <w:r>
        <w:rPr>
          <w:b/>
        </w:rPr>
        <w:t xml:space="preserve">: </w:t>
      </w:r>
      <w:r w:rsidRPr="009D26A7">
        <w:t>A 2-page report based on a crime case documentary from YouTube (</w:t>
      </w:r>
      <w:proofErr w:type="spellStart"/>
      <w:r w:rsidRPr="009D26A7">
        <w:t>i.e</w:t>
      </w:r>
      <w:proofErr w:type="spellEnd"/>
      <w:r w:rsidRPr="009D26A7">
        <w:t>, Masterminds).  The report must identify the skillset needed for the perpetrator to have successfully carried out their crime and why they were caught. Criteria for evaluating the reports: clarity, completeness, appropriate format, spelling and grammar.</w:t>
      </w:r>
    </w:p>
    <w:p w14:paraId="0AED61C7" w14:textId="77777777" w:rsidR="0031004C" w:rsidRPr="009D26A7" w:rsidRDefault="0031004C" w:rsidP="0031004C">
      <w:pPr>
        <w:spacing w:afterLines="120" w:after="288"/>
        <w:ind w:right="187"/>
        <w:rPr>
          <w:bCs/>
        </w:rPr>
      </w:pPr>
      <w:r w:rsidRPr="009D26A7">
        <w:rPr>
          <w:b/>
          <w:bCs/>
        </w:rPr>
        <w:t xml:space="preserve">Participation: </w:t>
      </w:r>
      <w:r>
        <w:rPr>
          <w:szCs w:val="20"/>
        </w:rPr>
        <w:t>This includes interacting with the professor and other students during lectures and student presentations. Participation in the discussion of student projects accounts for 10% of your overall grade, and question and answer during lectures accounts for 4%.</w:t>
      </w:r>
      <w:r w:rsidRPr="009D26A7" w:rsidDel="00E91598">
        <w:rPr>
          <w:bCs/>
        </w:rPr>
        <w:t xml:space="preserve"> </w:t>
      </w:r>
    </w:p>
    <w:p w14:paraId="4FCCB4C2" w14:textId="77777777" w:rsidR="0031004C" w:rsidRPr="009D26A7" w:rsidRDefault="0031004C" w:rsidP="0031004C">
      <w:pPr>
        <w:spacing w:afterLines="120" w:after="288"/>
        <w:ind w:right="187"/>
        <w:rPr>
          <w:sz w:val="16"/>
          <w:szCs w:val="16"/>
        </w:rPr>
      </w:pPr>
      <w:r w:rsidRPr="009D26A7">
        <w:rPr>
          <w:b/>
          <w:bCs/>
        </w:rPr>
        <w:t>M</w:t>
      </w:r>
      <w:r>
        <w:rPr>
          <w:b/>
          <w:bCs/>
        </w:rPr>
        <w:t>emos</w:t>
      </w:r>
      <w:r w:rsidRPr="009D26A7">
        <w:rPr>
          <w:b/>
          <w:bCs/>
        </w:rPr>
        <w:t>:</w:t>
      </w:r>
      <w:r>
        <w:rPr>
          <w:b/>
          <w:bCs/>
        </w:rPr>
        <w:t xml:space="preserve"> </w:t>
      </w:r>
      <w:r w:rsidRPr="009D26A7">
        <w:t xml:space="preserve">Select two different transportation assets that might be a target of theft, vandalism or terrorism. Using </w:t>
      </w:r>
      <w:proofErr w:type="gramStart"/>
      <w:r w:rsidRPr="009D26A7">
        <w:t>open source</w:t>
      </w:r>
      <w:proofErr w:type="gramEnd"/>
      <w:r w:rsidRPr="009D26A7">
        <w:t xml:space="preserve"> documentation, such as photos or physical descriptions, develop a threat assessment, impact statement and preventive action plan for your selected asset.</w:t>
      </w:r>
      <w:r>
        <w:t xml:space="preserve">  Real intelligence, </w:t>
      </w:r>
      <w:proofErr w:type="gramStart"/>
      <w:r>
        <w:t>i.e.</w:t>
      </w:r>
      <w:proofErr w:type="gramEnd"/>
      <w:r>
        <w:t xml:space="preserve"> location, times, personnel names must be substituted.  </w:t>
      </w:r>
    </w:p>
    <w:p w14:paraId="7B3F496B" w14:textId="77777777" w:rsidR="0031004C" w:rsidRPr="009D26A7" w:rsidRDefault="0031004C" w:rsidP="0031004C">
      <w:pPr>
        <w:pStyle w:val="BodyText"/>
        <w:spacing w:afterLines="120" w:after="288"/>
        <w:ind w:right="187"/>
      </w:pPr>
      <w:r w:rsidRPr="009D26A7">
        <w:t>First Memo will concern a door of your choosing that presents a security issue/concern.</w:t>
      </w:r>
    </w:p>
    <w:p w14:paraId="45F090FF" w14:textId="77777777" w:rsidR="0031004C" w:rsidRPr="009D26A7" w:rsidRDefault="0031004C" w:rsidP="0031004C">
      <w:pPr>
        <w:pStyle w:val="BodyText"/>
        <w:spacing w:afterLines="120" w:after="288"/>
        <w:ind w:right="187"/>
        <w:rPr>
          <w:sz w:val="12"/>
          <w:szCs w:val="12"/>
        </w:rPr>
      </w:pPr>
      <w:r w:rsidRPr="009D26A7">
        <w:t xml:space="preserve">Second Memo will be a security issue of your choosing.  </w:t>
      </w:r>
    </w:p>
    <w:p w14:paraId="38F75BAE" w14:textId="77777777" w:rsidR="0031004C" w:rsidRPr="009D26A7" w:rsidRDefault="0031004C" w:rsidP="0031004C">
      <w:pPr>
        <w:pStyle w:val="BodyText"/>
        <w:spacing w:afterLines="120" w:after="288"/>
        <w:ind w:right="187"/>
      </w:pPr>
      <w:r w:rsidRPr="009D26A7">
        <w:t xml:space="preserve">Write a 2-page (double spaced) report using the public/council memo format (to/from/subject/date heading; background, analysis, conclusion) describing the asset/situation you selected. </w:t>
      </w:r>
      <w:r>
        <w:t>These memos should include the following sections:</w:t>
      </w:r>
    </w:p>
    <w:p w14:paraId="04850246" w14:textId="77777777" w:rsidR="0031004C" w:rsidRPr="009D26A7" w:rsidRDefault="0031004C" w:rsidP="0031004C">
      <w:pPr>
        <w:spacing w:afterLines="120" w:after="288"/>
        <w:ind w:left="720" w:right="187"/>
      </w:pPr>
      <w:r w:rsidRPr="009D26A7">
        <w:t xml:space="preserve">Background = description of the asset, including likely types of loss. </w:t>
      </w:r>
    </w:p>
    <w:p w14:paraId="7DB4E5A8" w14:textId="77777777" w:rsidR="0031004C" w:rsidRPr="009D26A7" w:rsidRDefault="0031004C" w:rsidP="0031004C">
      <w:pPr>
        <w:spacing w:afterLines="120" w:after="288"/>
        <w:ind w:left="720" w:right="187"/>
      </w:pPr>
      <w:r w:rsidRPr="009D26A7">
        <w:t xml:space="preserve">Analysis = what vulnerabilities exist for this asset, what would the community impacts be if this asset were out of service for several weeks or more, what local, state or national political ramifications would there be if this asset were out of service for several weeks or more. </w:t>
      </w:r>
    </w:p>
    <w:p w14:paraId="1FDB6102" w14:textId="77777777" w:rsidR="0031004C" w:rsidRPr="009D26A7" w:rsidRDefault="0031004C" w:rsidP="0031004C">
      <w:pPr>
        <w:spacing w:afterLines="120" w:after="288"/>
        <w:ind w:left="720" w:right="187"/>
      </w:pPr>
      <w:r w:rsidRPr="009D26A7">
        <w:t>Conclusion = recommendation for a corrective/preventative course of action.</w:t>
      </w:r>
    </w:p>
    <w:p w14:paraId="389523F0" w14:textId="6F2B9424" w:rsidR="0031004C" w:rsidRDefault="0031004C" w:rsidP="0031004C">
      <w:pPr>
        <w:spacing w:afterLines="120" w:after="288"/>
        <w:ind w:right="187"/>
        <w:rPr>
          <w:rFonts w:ascii="Arial" w:hAnsi="Arial" w:cs="Arial"/>
        </w:rPr>
      </w:pPr>
      <w:r w:rsidRPr="009D26A7">
        <w:t xml:space="preserve">Criteria for evaluating the </w:t>
      </w:r>
      <w:r>
        <w:t>memos</w:t>
      </w:r>
      <w:r w:rsidRPr="009D26A7">
        <w:t>: clarity, completeness, appropriate format, spelling and grammar</w:t>
      </w:r>
      <w:r w:rsidRPr="00E1031F">
        <w:rPr>
          <w:rFonts w:ascii="Arial" w:hAnsi="Arial" w:cs="Arial"/>
        </w:rPr>
        <w:t>.</w:t>
      </w:r>
    </w:p>
    <w:p w14:paraId="75DF23BC" w14:textId="5F34F128" w:rsidR="007007CD" w:rsidRPr="007007CD" w:rsidRDefault="007007CD" w:rsidP="0031004C">
      <w:pPr>
        <w:spacing w:afterLines="120" w:after="288"/>
        <w:ind w:right="187"/>
      </w:pPr>
      <w:r w:rsidRPr="007007CD">
        <w:rPr>
          <w:b/>
          <w:bCs/>
        </w:rPr>
        <w:t>Memo Grading (extra credit)</w:t>
      </w:r>
      <w:r>
        <w:rPr>
          <w:b/>
          <w:bCs/>
        </w:rPr>
        <w:t xml:space="preserve">: </w:t>
      </w:r>
      <w:r>
        <w:t xml:space="preserve">As described in </w:t>
      </w:r>
      <w:r w:rsidR="0066684F">
        <w:t xml:space="preserve">class </w:t>
      </w:r>
      <w:r>
        <w:t xml:space="preserve">session 2, represents an opportunity to evaluate and grade a memo provided using the same metrics used in assessing the two memos submitted as part of the regular course work.  Purpose is to provide insight into evaluating and proof reading.  Grading is based on thoroughness of identifying mistakes  </w:t>
      </w:r>
      <w:r>
        <w:rPr>
          <w:b/>
          <w:bCs/>
        </w:rPr>
        <w:t xml:space="preserve"> </w:t>
      </w:r>
    </w:p>
    <w:p w14:paraId="74433B4C" w14:textId="4350FC90" w:rsidR="00C30932" w:rsidRPr="0066684F" w:rsidRDefault="00C30932" w:rsidP="0031004C">
      <w:pPr>
        <w:ind w:right="180"/>
        <w:rPr>
          <w:b/>
          <w:bCs/>
        </w:rPr>
      </w:pPr>
      <w:bookmarkStart w:id="2" w:name="_Hlk35375143"/>
      <w:r>
        <w:rPr>
          <w:b/>
          <w:bCs/>
        </w:rPr>
        <w:t xml:space="preserve">Playground (extra credit):  </w:t>
      </w:r>
      <w:r w:rsidRPr="0066684F">
        <w:t>As described in</w:t>
      </w:r>
      <w:r w:rsidR="0066684F">
        <w:rPr>
          <w:b/>
          <w:bCs/>
        </w:rPr>
        <w:t xml:space="preserve"> </w:t>
      </w:r>
      <w:r w:rsidR="0066684F" w:rsidRPr="0066684F">
        <w:t>class session 6</w:t>
      </w:r>
      <w:r w:rsidR="0066684F">
        <w:rPr>
          <w:b/>
          <w:bCs/>
        </w:rPr>
        <w:t xml:space="preserve">, </w:t>
      </w:r>
      <w:r w:rsidR="0066684F" w:rsidRPr="0066684F">
        <w:t xml:space="preserve">represents an opportunity to apply </w:t>
      </w:r>
      <w:r w:rsidR="0066684F">
        <w:t>lessons</w:t>
      </w:r>
      <w:r w:rsidR="0066684F" w:rsidRPr="0066684F">
        <w:t xml:space="preserve"> learned in class session 5 by visiting a local playground and determining observation and counter-observation points</w:t>
      </w:r>
      <w:r w:rsidR="0066684F">
        <w:t>.</w:t>
      </w:r>
      <w:r w:rsidRPr="0066684F">
        <w:rPr>
          <w:b/>
          <w:bCs/>
        </w:rPr>
        <w:t xml:space="preserve"> </w:t>
      </w:r>
    </w:p>
    <w:bookmarkEnd w:id="2"/>
    <w:p w14:paraId="19ABC010" w14:textId="09C7BF2E" w:rsidR="008B3FA0" w:rsidRPr="00A06803" w:rsidRDefault="008B3FA0" w:rsidP="007438CE">
      <w:pPr>
        <w:pStyle w:val="Heading3"/>
        <w:rPr>
          <w:sz w:val="24"/>
        </w:rPr>
      </w:pPr>
      <w:r w:rsidRPr="00A06803">
        <w:rPr>
          <w:sz w:val="24"/>
        </w:rPr>
        <w:t>Final Evaluation</w:t>
      </w:r>
    </w:p>
    <w:p w14:paraId="0F64B1D1" w14:textId="77777777" w:rsidR="00C30932" w:rsidRDefault="0031004C" w:rsidP="007438CE">
      <w:pPr>
        <w:pStyle w:val="Heading2"/>
        <w:rPr>
          <w:rFonts w:eastAsia="SimSun" w:cs="Times New Roman"/>
          <w:b w:val="0"/>
          <w:bCs w:val="0"/>
          <w:iCs w:val="0"/>
          <w:sz w:val="24"/>
          <w:szCs w:val="24"/>
          <w:lang w:eastAsia="zh-CN"/>
        </w:rPr>
      </w:pPr>
      <w:r w:rsidRPr="0031004C">
        <w:rPr>
          <w:rFonts w:eastAsia="SimSun" w:cs="Times New Roman"/>
          <w:iCs w:val="0"/>
          <w:sz w:val="24"/>
          <w:szCs w:val="24"/>
          <w:lang w:eastAsia="zh-CN"/>
        </w:rPr>
        <w:t>Security Project Report</w:t>
      </w:r>
      <w:r w:rsidRPr="0031004C">
        <w:rPr>
          <w:rFonts w:eastAsia="SimSun" w:cs="Times New Roman"/>
          <w:b w:val="0"/>
          <w:bCs w:val="0"/>
          <w:iCs w:val="0"/>
          <w:sz w:val="24"/>
          <w:szCs w:val="24"/>
          <w:lang w:eastAsia="zh-CN"/>
        </w:rPr>
        <w:t xml:space="preserve">: As described in class session 4, represents the culminating experience of the class.  Using a project management structure, the student will develop an operational level plan on evaluating a transportation security apparatus with intention to defeat/bypass and provide commentary on how such a plan might be thwarted.  Grading is based on thoroughness of plan, clarity, spelling and punctuation. </w:t>
      </w:r>
    </w:p>
    <w:p w14:paraId="777401E6" w14:textId="6F6BA34D" w:rsidR="008B3FA0" w:rsidRPr="00756A5B" w:rsidRDefault="004656AF" w:rsidP="007438CE">
      <w:pPr>
        <w:pStyle w:val="Heading2"/>
      </w:pPr>
      <w:r>
        <w:t>Grading Information</w:t>
      </w:r>
    </w:p>
    <w:p w14:paraId="1477E9D3" w14:textId="77777777" w:rsidR="003914F7" w:rsidRPr="007B14AC" w:rsidRDefault="003914F7" w:rsidP="003914F7">
      <w:r>
        <w:rPr>
          <w:lang w:eastAsia="en-US"/>
        </w:rPr>
        <w:t>Students’ course grades will be assessed as follows:</w:t>
      </w:r>
    </w:p>
    <w:p w14:paraId="57520F2E" w14:textId="77777777" w:rsidR="003914F7" w:rsidRPr="00D40E15" w:rsidRDefault="003914F7" w:rsidP="003914F7">
      <w:pPr>
        <w:pStyle w:val="Heading3"/>
        <w:jc w:val="center"/>
        <w:rPr>
          <w:highlight w:val="yellow"/>
        </w:rPr>
      </w:pPr>
    </w:p>
    <w:tbl>
      <w:tblPr>
        <w:tblW w:w="0" w:type="auto"/>
        <w:jc w:val="center"/>
        <w:tblCellMar>
          <w:left w:w="0" w:type="dxa"/>
          <w:right w:w="0" w:type="dxa"/>
        </w:tblCellMar>
        <w:tblLook w:val="0000" w:firstRow="0" w:lastRow="0" w:firstColumn="0" w:lastColumn="0" w:noHBand="0" w:noVBand="0"/>
        <w:tblDescription w:val="Grade Distribution information."/>
      </w:tblPr>
      <w:tblGrid>
        <w:gridCol w:w="3152"/>
        <w:gridCol w:w="2629"/>
      </w:tblGrid>
      <w:tr w:rsidR="003914F7" w:rsidRPr="00D40E15" w14:paraId="72BC6855" w14:textId="77777777" w:rsidTr="00BA44A0">
        <w:trPr>
          <w:cantSplit/>
          <w:tblHeader/>
          <w:jc w:val="center"/>
        </w:trPr>
        <w:tc>
          <w:tcPr>
            <w:tcW w:w="3152" w:type="dxa"/>
            <w:tcBorders>
              <w:top w:val="double" w:sz="6" w:space="0" w:color="auto"/>
              <w:left w:val="double" w:sz="6" w:space="0" w:color="auto"/>
              <w:bottom w:val="nil"/>
              <w:right w:val="nil"/>
            </w:tcBorders>
            <w:shd w:val="clear" w:color="auto" w:fill="E5E5E5"/>
            <w:tcMar>
              <w:top w:w="0" w:type="dxa"/>
              <w:left w:w="120" w:type="dxa"/>
              <w:bottom w:w="0" w:type="dxa"/>
              <w:right w:w="120" w:type="dxa"/>
            </w:tcMar>
          </w:tcPr>
          <w:p w14:paraId="021D3527" w14:textId="77777777" w:rsidR="003914F7" w:rsidRPr="00943DB0" w:rsidRDefault="003914F7" w:rsidP="00BA44A0">
            <w:pPr>
              <w:spacing w:before="90" w:after="54"/>
              <w:jc w:val="center"/>
              <w:rPr>
                <w:b/>
              </w:rPr>
            </w:pPr>
            <w:r w:rsidRPr="00943DB0">
              <w:rPr>
                <w:b/>
                <w:spacing w:val="-2"/>
              </w:rPr>
              <w:t>Task</w:t>
            </w:r>
          </w:p>
        </w:tc>
        <w:tc>
          <w:tcPr>
            <w:tcW w:w="2629" w:type="dxa"/>
            <w:tcBorders>
              <w:top w:val="double" w:sz="6" w:space="0" w:color="auto"/>
              <w:left w:val="nil"/>
              <w:bottom w:val="single" w:sz="8" w:space="0" w:color="auto"/>
              <w:right w:val="double" w:sz="6" w:space="0" w:color="auto"/>
            </w:tcBorders>
            <w:shd w:val="clear" w:color="auto" w:fill="E5E5E5"/>
            <w:tcMar>
              <w:top w:w="0" w:type="dxa"/>
              <w:left w:w="120" w:type="dxa"/>
              <w:bottom w:w="0" w:type="dxa"/>
              <w:right w:w="120" w:type="dxa"/>
            </w:tcMar>
          </w:tcPr>
          <w:p w14:paraId="358CB9B0" w14:textId="77777777" w:rsidR="003914F7" w:rsidRPr="00943DB0" w:rsidRDefault="003914F7" w:rsidP="00BA44A0">
            <w:pPr>
              <w:spacing w:before="90" w:after="54"/>
              <w:jc w:val="center"/>
              <w:rPr>
                <w:b/>
              </w:rPr>
            </w:pPr>
            <w:r w:rsidRPr="00943DB0">
              <w:rPr>
                <w:b/>
                <w:spacing w:val="-2"/>
              </w:rPr>
              <w:t xml:space="preserve">% </w:t>
            </w:r>
            <w:proofErr w:type="gramStart"/>
            <w:r w:rsidRPr="00943DB0">
              <w:rPr>
                <w:b/>
                <w:spacing w:val="-2"/>
              </w:rPr>
              <w:t>of Course</w:t>
            </w:r>
            <w:proofErr w:type="gramEnd"/>
            <w:r w:rsidRPr="00943DB0">
              <w:rPr>
                <w:b/>
                <w:spacing w:val="-2"/>
              </w:rPr>
              <w:t xml:space="preserve"> Grade</w:t>
            </w:r>
          </w:p>
        </w:tc>
      </w:tr>
      <w:tr w:rsidR="003914F7" w:rsidRPr="00D40E15" w14:paraId="0F3CC85B" w14:textId="77777777" w:rsidTr="00BA44A0">
        <w:trPr>
          <w:cantSplit/>
          <w:trHeight w:val="385"/>
          <w:jc w:val="center"/>
        </w:trPr>
        <w:tc>
          <w:tcPr>
            <w:tcW w:w="3152" w:type="dxa"/>
            <w:tcBorders>
              <w:top w:val="single" w:sz="8" w:space="0" w:color="auto"/>
              <w:left w:val="double" w:sz="6" w:space="0" w:color="auto"/>
              <w:bottom w:val="nil"/>
              <w:right w:val="nil"/>
            </w:tcBorders>
            <w:tcMar>
              <w:top w:w="0" w:type="dxa"/>
              <w:left w:w="120" w:type="dxa"/>
              <w:bottom w:w="0" w:type="dxa"/>
              <w:right w:w="120" w:type="dxa"/>
            </w:tcMar>
          </w:tcPr>
          <w:p w14:paraId="40FB7C17" w14:textId="77777777" w:rsidR="003914F7" w:rsidRPr="00943DB0" w:rsidRDefault="003914F7" w:rsidP="00BA44A0">
            <w:pPr>
              <w:spacing w:after="54"/>
              <w:rPr>
                <w:spacing w:val="-2"/>
              </w:rPr>
            </w:pPr>
            <w:r w:rsidRPr="00943DB0">
              <w:rPr>
                <w:spacing w:val="-2"/>
              </w:rPr>
              <w:t>Quiz</w:t>
            </w:r>
          </w:p>
        </w:tc>
        <w:tc>
          <w:tcPr>
            <w:tcW w:w="2629" w:type="dxa"/>
            <w:tcBorders>
              <w:top w:val="nil"/>
              <w:left w:val="nil"/>
              <w:bottom w:val="single" w:sz="8" w:space="0" w:color="auto"/>
              <w:right w:val="double" w:sz="6" w:space="0" w:color="auto"/>
            </w:tcBorders>
            <w:tcMar>
              <w:top w:w="0" w:type="dxa"/>
              <w:left w:w="120" w:type="dxa"/>
              <w:bottom w:w="0" w:type="dxa"/>
              <w:right w:w="120" w:type="dxa"/>
            </w:tcMar>
          </w:tcPr>
          <w:p w14:paraId="0AD457E6" w14:textId="77777777" w:rsidR="003914F7" w:rsidRPr="00943DB0" w:rsidRDefault="003914F7" w:rsidP="00BA44A0">
            <w:pPr>
              <w:spacing w:before="90" w:after="54"/>
              <w:jc w:val="center"/>
            </w:pPr>
            <w:r w:rsidRPr="00943DB0">
              <w:t>12%</w:t>
            </w:r>
          </w:p>
        </w:tc>
      </w:tr>
      <w:tr w:rsidR="003914F7" w:rsidRPr="00D40E15" w14:paraId="1BE9100B" w14:textId="77777777" w:rsidTr="00BA44A0">
        <w:trPr>
          <w:cantSplit/>
          <w:trHeight w:val="340"/>
          <w:jc w:val="center"/>
        </w:trPr>
        <w:tc>
          <w:tcPr>
            <w:tcW w:w="3152" w:type="dxa"/>
            <w:tcBorders>
              <w:top w:val="single" w:sz="8" w:space="0" w:color="auto"/>
              <w:left w:val="double" w:sz="6" w:space="0" w:color="auto"/>
              <w:bottom w:val="nil"/>
              <w:right w:val="nil"/>
            </w:tcBorders>
            <w:tcMar>
              <w:top w:w="0" w:type="dxa"/>
              <w:left w:w="120" w:type="dxa"/>
              <w:bottom w:w="0" w:type="dxa"/>
              <w:right w:w="120" w:type="dxa"/>
            </w:tcMar>
          </w:tcPr>
          <w:p w14:paraId="29DF0E92" w14:textId="77777777" w:rsidR="003914F7" w:rsidRPr="00943DB0" w:rsidRDefault="003914F7" w:rsidP="00BA44A0">
            <w:pPr>
              <w:spacing w:after="54"/>
              <w:rPr>
                <w:spacing w:val="-2"/>
              </w:rPr>
            </w:pPr>
            <w:r w:rsidRPr="00943DB0">
              <w:rPr>
                <w:spacing w:val="-2"/>
              </w:rPr>
              <w:t>Skill Set Report</w:t>
            </w:r>
          </w:p>
        </w:tc>
        <w:tc>
          <w:tcPr>
            <w:tcW w:w="2629" w:type="dxa"/>
            <w:tcBorders>
              <w:top w:val="nil"/>
              <w:left w:val="nil"/>
              <w:bottom w:val="single" w:sz="8" w:space="0" w:color="auto"/>
              <w:right w:val="double" w:sz="6" w:space="0" w:color="auto"/>
            </w:tcBorders>
            <w:tcMar>
              <w:top w:w="0" w:type="dxa"/>
              <w:left w:w="120" w:type="dxa"/>
              <w:bottom w:w="0" w:type="dxa"/>
              <w:right w:w="120" w:type="dxa"/>
            </w:tcMar>
          </w:tcPr>
          <w:p w14:paraId="6D3EC3C3" w14:textId="77777777" w:rsidR="003914F7" w:rsidRPr="00943DB0" w:rsidRDefault="003914F7" w:rsidP="00BA44A0">
            <w:pPr>
              <w:spacing w:before="90" w:after="54"/>
              <w:jc w:val="center"/>
            </w:pPr>
            <w:r w:rsidRPr="00943DB0">
              <w:t>15%</w:t>
            </w:r>
          </w:p>
        </w:tc>
      </w:tr>
      <w:tr w:rsidR="003914F7" w:rsidRPr="00D40E15" w14:paraId="219A8DB5" w14:textId="77777777" w:rsidTr="00BA44A0">
        <w:trPr>
          <w:cantSplit/>
          <w:jc w:val="center"/>
        </w:trPr>
        <w:tc>
          <w:tcPr>
            <w:tcW w:w="3152" w:type="dxa"/>
            <w:tcBorders>
              <w:top w:val="single" w:sz="8" w:space="0" w:color="auto"/>
              <w:left w:val="double" w:sz="6" w:space="0" w:color="auto"/>
              <w:bottom w:val="nil"/>
              <w:right w:val="nil"/>
            </w:tcBorders>
            <w:tcMar>
              <w:top w:w="0" w:type="dxa"/>
              <w:left w:w="120" w:type="dxa"/>
              <w:bottom w:w="0" w:type="dxa"/>
              <w:right w:w="120" w:type="dxa"/>
            </w:tcMar>
          </w:tcPr>
          <w:p w14:paraId="571947BE" w14:textId="77777777" w:rsidR="003914F7" w:rsidRPr="00943DB0" w:rsidRDefault="003914F7" w:rsidP="00BA44A0">
            <w:pPr>
              <w:spacing w:after="54"/>
              <w:rPr>
                <w:spacing w:val="-2"/>
              </w:rPr>
            </w:pPr>
            <w:r w:rsidRPr="00943DB0">
              <w:rPr>
                <w:spacing w:val="-2"/>
              </w:rPr>
              <w:t>Video Report</w:t>
            </w:r>
          </w:p>
        </w:tc>
        <w:tc>
          <w:tcPr>
            <w:tcW w:w="2629" w:type="dxa"/>
            <w:tcBorders>
              <w:top w:val="nil"/>
              <w:left w:val="nil"/>
              <w:bottom w:val="single" w:sz="8" w:space="0" w:color="auto"/>
              <w:right w:val="double" w:sz="6" w:space="0" w:color="auto"/>
            </w:tcBorders>
            <w:tcMar>
              <w:top w:w="0" w:type="dxa"/>
              <w:left w:w="120" w:type="dxa"/>
              <w:bottom w:w="0" w:type="dxa"/>
              <w:right w:w="120" w:type="dxa"/>
            </w:tcMar>
          </w:tcPr>
          <w:p w14:paraId="7FE22461" w14:textId="77777777" w:rsidR="003914F7" w:rsidRPr="00943DB0" w:rsidRDefault="003914F7" w:rsidP="00BA44A0">
            <w:pPr>
              <w:spacing w:before="90" w:after="54"/>
              <w:jc w:val="center"/>
              <w:rPr>
                <w:spacing w:val="-2"/>
              </w:rPr>
            </w:pPr>
            <w:r w:rsidRPr="00943DB0">
              <w:rPr>
                <w:spacing w:val="-2"/>
              </w:rPr>
              <w:t>12%</w:t>
            </w:r>
          </w:p>
        </w:tc>
      </w:tr>
      <w:tr w:rsidR="003914F7" w:rsidRPr="00D40E15" w14:paraId="1302361F" w14:textId="77777777" w:rsidTr="00BA44A0">
        <w:trPr>
          <w:cantSplit/>
          <w:jc w:val="center"/>
        </w:trPr>
        <w:tc>
          <w:tcPr>
            <w:tcW w:w="3152" w:type="dxa"/>
            <w:tcBorders>
              <w:top w:val="single" w:sz="8" w:space="0" w:color="auto"/>
              <w:left w:val="double" w:sz="6" w:space="0" w:color="auto"/>
              <w:bottom w:val="nil"/>
              <w:right w:val="nil"/>
            </w:tcBorders>
            <w:tcMar>
              <w:top w:w="0" w:type="dxa"/>
              <w:left w:w="120" w:type="dxa"/>
              <w:bottom w:w="0" w:type="dxa"/>
              <w:right w:w="120" w:type="dxa"/>
            </w:tcMar>
          </w:tcPr>
          <w:p w14:paraId="413B24F5" w14:textId="77777777" w:rsidR="003914F7" w:rsidRPr="00943DB0" w:rsidRDefault="003914F7" w:rsidP="00BA44A0">
            <w:pPr>
              <w:spacing w:after="54"/>
              <w:rPr>
                <w:spacing w:val="-2"/>
              </w:rPr>
            </w:pPr>
            <w:r w:rsidRPr="00943DB0">
              <w:rPr>
                <w:spacing w:val="-2"/>
              </w:rPr>
              <w:t>Classroom Participation</w:t>
            </w:r>
          </w:p>
        </w:tc>
        <w:tc>
          <w:tcPr>
            <w:tcW w:w="2629" w:type="dxa"/>
            <w:tcBorders>
              <w:top w:val="nil"/>
              <w:left w:val="nil"/>
              <w:bottom w:val="single" w:sz="8" w:space="0" w:color="auto"/>
              <w:right w:val="double" w:sz="6" w:space="0" w:color="auto"/>
            </w:tcBorders>
            <w:tcMar>
              <w:top w:w="0" w:type="dxa"/>
              <w:left w:w="120" w:type="dxa"/>
              <w:bottom w:w="0" w:type="dxa"/>
              <w:right w:w="120" w:type="dxa"/>
            </w:tcMar>
          </w:tcPr>
          <w:p w14:paraId="15059A6E" w14:textId="77777777" w:rsidR="003914F7" w:rsidRPr="00943DB0" w:rsidRDefault="003914F7" w:rsidP="00BA44A0">
            <w:pPr>
              <w:spacing w:before="90" w:after="54"/>
              <w:jc w:val="center"/>
              <w:rPr>
                <w:spacing w:val="-2"/>
              </w:rPr>
            </w:pPr>
            <w:r w:rsidRPr="00943DB0">
              <w:rPr>
                <w:spacing w:val="-2"/>
              </w:rPr>
              <w:t>14%</w:t>
            </w:r>
          </w:p>
        </w:tc>
      </w:tr>
      <w:tr w:rsidR="003914F7" w:rsidRPr="00D40E15" w14:paraId="3CEDDAC0" w14:textId="77777777" w:rsidTr="00BA44A0">
        <w:trPr>
          <w:cantSplit/>
          <w:jc w:val="center"/>
        </w:trPr>
        <w:tc>
          <w:tcPr>
            <w:tcW w:w="3152" w:type="dxa"/>
            <w:tcBorders>
              <w:top w:val="single" w:sz="8" w:space="0" w:color="auto"/>
              <w:left w:val="double" w:sz="6" w:space="0" w:color="auto"/>
              <w:bottom w:val="nil"/>
              <w:right w:val="nil"/>
            </w:tcBorders>
            <w:tcMar>
              <w:top w:w="0" w:type="dxa"/>
              <w:left w:w="120" w:type="dxa"/>
              <w:bottom w:w="0" w:type="dxa"/>
              <w:right w:w="120" w:type="dxa"/>
            </w:tcMar>
          </w:tcPr>
          <w:p w14:paraId="56E2F3AA" w14:textId="77777777" w:rsidR="003914F7" w:rsidRPr="00943DB0" w:rsidRDefault="003914F7" w:rsidP="00BA44A0">
            <w:pPr>
              <w:spacing w:before="90" w:after="54"/>
            </w:pPr>
            <w:r w:rsidRPr="00943DB0">
              <w:rPr>
                <w:spacing w:val="-2"/>
              </w:rPr>
              <w:t xml:space="preserve">Memos (2) </w:t>
            </w:r>
          </w:p>
        </w:tc>
        <w:tc>
          <w:tcPr>
            <w:tcW w:w="2629" w:type="dxa"/>
            <w:tcBorders>
              <w:top w:val="nil"/>
              <w:left w:val="nil"/>
              <w:bottom w:val="single" w:sz="8" w:space="0" w:color="auto"/>
              <w:right w:val="double" w:sz="6" w:space="0" w:color="auto"/>
            </w:tcBorders>
            <w:tcMar>
              <w:top w:w="0" w:type="dxa"/>
              <w:left w:w="120" w:type="dxa"/>
              <w:bottom w:w="0" w:type="dxa"/>
              <w:right w:w="120" w:type="dxa"/>
            </w:tcMar>
          </w:tcPr>
          <w:p w14:paraId="5BAAA7A2" w14:textId="77777777" w:rsidR="003914F7" w:rsidRPr="00943DB0" w:rsidRDefault="003914F7" w:rsidP="00BA44A0">
            <w:pPr>
              <w:spacing w:before="90" w:after="54"/>
              <w:jc w:val="center"/>
            </w:pPr>
            <w:r w:rsidRPr="00943DB0">
              <w:rPr>
                <w:spacing w:val="-2"/>
              </w:rPr>
              <w:t>22%</w:t>
            </w:r>
          </w:p>
        </w:tc>
      </w:tr>
      <w:tr w:rsidR="003914F7" w:rsidRPr="00756A5B" w14:paraId="13C276D1" w14:textId="77777777" w:rsidTr="00BA44A0">
        <w:trPr>
          <w:cantSplit/>
          <w:jc w:val="center"/>
        </w:trPr>
        <w:tc>
          <w:tcPr>
            <w:tcW w:w="3152" w:type="dxa"/>
            <w:tcBorders>
              <w:top w:val="single" w:sz="8" w:space="0" w:color="auto"/>
              <w:left w:val="double" w:sz="6" w:space="0" w:color="auto"/>
              <w:bottom w:val="double" w:sz="6" w:space="0" w:color="auto"/>
              <w:right w:val="nil"/>
            </w:tcBorders>
            <w:tcMar>
              <w:top w:w="0" w:type="dxa"/>
              <w:left w:w="120" w:type="dxa"/>
              <w:bottom w:w="0" w:type="dxa"/>
              <w:right w:w="120" w:type="dxa"/>
            </w:tcMar>
          </w:tcPr>
          <w:p w14:paraId="0BEDDCFB" w14:textId="77777777" w:rsidR="003914F7" w:rsidRPr="00943DB0" w:rsidRDefault="003914F7" w:rsidP="00BA44A0">
            <w:pPr>
              <w:spacing w:before="90" w:after="54"/>
            </w:pPr>
            <w:r>
              <w:rPr>
                <w:spacing w:val="-2"/>
              </w:rPr>
              <w:t>Security Project Report</w:t>
            </w:r>
          </w:p>
        </w:tc>
        <w:tc>
          <w:tcPr>
            <w:tcW w:w="2629" w:type="dxa"/>
            <w:tcBorders>
              <w:top w:val="nil"/>
              <w:left w:val="nil"/>
              <w:bottom w:val="double" w:sz="6" w:space="0" w:color="auto"/>
              <w:right w:val="double" w:sz="6" w:space="0" w:color="auto"/>
            </w:tcBorders>
            <w:tcMar>
              <w:top w:w="0" w:type="dxa"/>
              <w:left w:w="120" w:type="dxa"/>
              <w:bottom w:w="0" w:type="dxa"/>
              <w:right w:w="120" w:type="dxa"/>
            </w:tcMar>
          </w:tcPr>
          <w:p w14:paraId="3F434BDF" w14:textId="77777777" w:rsidR="003914F7" w:rsidRPr="00943DB0" w:rsidRDefault="003914F7" w:rsidP="00BA44A0">
            <w:pPr>
              <w:spacing w:before="90" w:after="54"/>
              <w:jc w:val="center"/>
            </w:pPr>
            <w:r w:rsidRPr="00943DB0">
              <w:rPr>
                <w:spacing w:val="-2"/>
              </w:rPr>
              <w:t>25%</w:t>
            </w:r>
          </w:p>
        </w:tc>
      </w:tr>
      <w:tr w:rsidR="00E62119" w:rsidRPr="00943DB0" w14:paraId="305EFBA3" w14:textId="77777777" w:rsidTr="00E62119">
        <w:trPr>
          <w:cantSplit/>
          <w:jc w:val="center"/>
        </w:trPr>
        <w:tc>
          <w:tcPr>
            <w:tcW w:w="3152" w:type="dxa"/>
            <w:tcBorders>
              <w:top w:val="single" w:sz="8" w:space="0" w:color="auto"/>
              <w:left w:val="double" w:sz="6" w:space="0" w:color="auto"/>
              <w:bottom w:val="double" w:sz="6" w:space="0" w:color="auto"/>
              <w:right w:val="nil"/>
            </w:tcBorders>
            <w:shd w:val="clear" w:color="auto" w:fill="E5E5E5"/>
            <w:tcMar>
              <w:top w:w="0" w:type="dxa"/>
              <w:left w:w="120" w:type="dxa"/>
              <w:bottom w:w="0" w:type="dxa"/>
              <w:right w:w="120" w:type="dxa"/>
            </w:tcMar>
          </w:tcPr>
          <w:p w14:paraId="2B82FD4D" w14:textId="3D062043" w:rsidR="00E62119" w:rsidRPr="00E62119" w:rsidRDefault="00E62119" w:rsidP="00E62119">
            <w:pPr>
              <w:spacing w:before="90" w:after="54"/>
              <w:rPr>
                <w:b/>
                <w:bCs/>
                <w:spacing w:val="-2"/>
              </w:rPr>
            </w:pPr>
            <w:r w:rsidRPr="00E62119">
              <w:rPr>
                <w:b/>
                <w:bCs/>
                <w:spacing w:val="-2"/>
              </w:rPr>
              <w:t>Extra Credit</w:t>
            </w:r>
          </w:p>
        </w:tc>
        <w:tc>
          <w:tcPr>
            <w:tcW w:w="2629" w:type="dxa"/>
            <w:tcBorders>
              <w:top w:val="nil"/>
              <w:left w:val="nil"/>
              <w:bottom w:val="double" w:sz="6" w:space="0" w:color="auto"/>
              <w:right w:val="double" w:sz="6" w:space="0" w:color="auto"/>
            </w:tcBorders>
            <w:shd w:val="clear" w:color="auto" w:fill="E5E5E5"/>
            <w:tcMar>
              <w:top w:w="0" w:type="dxa"/>
              <w:left w:w="120" w:type="dxa"/>
              <w:bottom w:w="0" w:type="dxa"/>
              <w:right w:w="120" w:type="dxa"/>
            </w:tcMar>
          </w:tcPr>
          <w:p w14:paraId="5B3C38E1" w14:textId="5B6A6615" w:rsidR="00E62119" w:rsidRPr="00E62119" w:rsidRDefault="00E62119" w:rsidP="00786CCC">
            <w:pPr>
              <w:spacing w:before="90" w:after="54"/>
              <w:jc w:val="center"/>
              <w:rPr>
                <w:b/>
                <w:bCs/>
                <w:spacing w:val="-2"/>
              </w:rPr>
            </w:pPr>
          </w:p>
        </w:tc>
      </w:tr>
      <w:tr w:rsidR="00E62119" w:rsidRPr="00943DB0" w14:paraId="7E56EC5B" w14:textId="77777777" w:rsidTr="00E62119">
        <w:trPr>
          <w:cantSplit/>
          <w:jc w:val="center"/>
        </w:trPr>
        <w:tc>
          <w:tcPr>
            <w:tcW w:w="3152" w:type="dxa"/>
            <w:tcBorders>
              <w:top w:val="single" w:sz="8" w:space="0" w:color="auto"/>
              <w:left w:val="double" w:sz="6" w:space="0" w:color="auto"/>
              <w:bottom w:val="double" w:sz="6" w:space="0" w:color="auto"/>
              <w:right w:val="nil"/>
            </w:tcBorders>
            <w:tcMar>
              <w:top w:w="0" w:type="dxa"/>
              <w:left w:w="120" w:type="dxa"/>
              <w:bottom w:w="0" w:type="dxa"/>
              <w:right w:w="120" w:type="dxa"/>
            </w:tcMar>
          </w:tcPr>
          <w:p w14:paraId="46E86545" w14:textId="27DD0FD6" w:rsidR="00E62119" w:rsidRPr="00943DB0" w:rsidRDefault="00E62119" w:rsidP="00E62119">
            <w:pPr>
              <w:spacing w:before="90" w:after="54"/>
              <w:rPr>
                <w:spacing w:val="-2"/>
              </w:rPr>
            </w:pPr>
            <w:r>
              <w:rPr>
                <w:spacing w:val="-2"/>
              </w:rPr>
              <w:t>Memo Grading</w:t>
            </w:r>
          </w:p>
        </w:tc>
        <w:tc>
          <w:tcPr>
            <w:tcW w:w="2629" w:type="dxa"/>
            <w:tcBorders>
              <w:top w:val="nil"/>
              <w:left w:val="nil"/>
              <w:bottom w:val="double" w:sz="6" w:space="0" w:color="auto"/>
              <w:right w:val="double" w:sz="6" w:space="0" w:color="auto"/>
            </w:tcBorders>
            <w:tcMar>
              <w:top w:w="0" w:type="dxa"/>
              <w:left w:w="120" w:type="dxa"/>
              <w:bottom w:w="0" w:type="dxa"/>
              <w:right w:w="120" w:type="dxa"/>
            </w:tcMar>
          </w:tcPr>
          <w:p w14:paraId="5C81E5BA" w14:textId="51BEC811" w:rsidR="00E62119" w:rsidRPr="00E62119" w:rsidRDefault="00E62119" w:rsidP="00786CCC">
            <w:pPr>
              <w:spacing w:before="90" w:after="54"/>
              <w:jc w:val="center"/>
              <w:rPr>
                <w:spacing w:val="-2"/>
              </w:rPr>
            </w:pPr>
            <w:r>
              <w:rPr>
                <w:spacing w:val="-2"/>
              </w:rPr>
              <w:t>2</w:t>
            </w:r>
            <w:r w:rsidRPr="00E62119">
              <w:rPr>
                <w:spacing w:val="-2"/>
              </w:rPr>
              <w:t>%</w:t>
            </w:r>
          </w:p>
        </w:tc>
      </w:tr>
      <w:tr w:rsidR="00E62119" w:rsidRPr="00943DB0" w14:paraId="2B4CFCED" w14:textId="77777777" w:rsidTr="00E62119">
        <w:trPr>
          <w:cantSplit/>
          <w:jc w:val="center"/>
        </w:trPr>
        <w:tc>
          <w:tcPr>
            <w:tcW w:w="3152" w:type="dxa"/>
            <w:tcBorders>
              <w:top w:val="single" w:sz="8" w:space="0" w:color="auto"/>
              <w:left w:val="double" w:sz="6" w:space="0" w:color="auto"/>
              <w:bottom w:val="double" w:sz="6" w:space="0" w:color="auto"/>
              <w:right w:val="nil"/>
            </w:tcBorders>
            <w:tcMar>
              <w:top w:w="0" w:type="dxa"/>
              <w:left w:w="120" w:type="dxa"/>
              <w:bottom w:w="0" w:type="dxa"/>
              <w:right w:w="120" w:type="dxa"/>
            </w:tcMar>
          </w:tcPr>
          <w:p w14:paraId="67B64C74" w14:textId="097F3046" w:rsidR="00E62119" w:rsidRPr="00943DB0" w:rsidRDefault="00C30932" w:rsidP="00E62119">
            <w:pPr>
              <w:spacing w:before="90" w:after="54"/>
              <w:rPr>
                <w:spacing w:val="-2"/>
              </w:rPr>
            </w:pPr>
            <w:r>
              <w:rPr>
                <w:spacing w:val="-2"/>
              </w:rPr>
              <w:t>Playground</w:t>
            </w:r>
          </w:p>
        </w:tc>
        <w:tc>
          <w:tcPr>
            <w:tcW w:w="2629" w:type="dxa"/>
            <w:tcBorders>
              <w:top w:val="nil"/>
              <w:left w:val="nil"/>
              <w:bottom w:val="double" w:sz="6" w:space="0" w:color="auto"/>
              <w:right w:val="double" w:sz="6" w:space="0" w:color="auto"/>
            </w:tcBorders>
            <w:tcMar>
              <w:top w:w="0" w:type="dxa"/>
              <w:left w:w="120" w:type="dxa"/>
              <w:bottom w:w="0" w:type="dxa"/>
              <w:right w:w="120" w:type="dxa"/>
            </w:tcMar>
          </w:tcPr>
          <w:p w14:paraId="579FDF79" w14:textId="79817E05" w:rsidR="00E62119" w:rsidRPr="00E62119" w:rsidRDefault="00E62119" w:rsidP="00786CCC">
            <w:pPr>
              <w:spacing w:before="90" w:after="54"/>
              <w:jc w:val="center"/>
              <w:rPr>
                <w:spacing w:val="-2"/>
              </w:rPr>
            </w:pPr>
            <w:r>
              <w:rPr>
                <w:spacing w:val="-2"/>
              </w:rPr>
              <w:t>4</w:t>
            </w:r>
            <w:r w:rsidRPr="00E62119">
              <w:rPr>
                <w:spacing w:val="-2"/>
              </w:rPr>
              <w:t>%</w:t>
            </w:r>
          </w:p>
        </w:tc>
      </w:tr>
    </w:tbl>
    <w:p w14:paraId="2654EA5F" w14:textId="060D2FE0" w:rsidR="003914F7" w:rsidRPr="00756A5B" w:rsidRDefault="003914F7" w:rsidP="003914F7">
      <w:pPr>
        <w:pStyle w:val="Heading3"/>
      </w:pPr>
      <w:r w:rsidRPr="00756A5B">
        <w:t>Determination of Grades</w:t>
      </w:r>
    </w:p>
    <w:p w14:paraId="56CB9B93" w14:textId="77777777" w:rsidR="003914F7" w:rsidRPr="005F5818" w:rsidRDefault="003914F7" w:rsidP="003914F7">
      <w:pPr>
        <w:numPr>
          <w:ilvl w:val="0"/>
          <w:numId w:val="29"/>
        </w:numPr>
        <w:rPr>
          <w:lang w:eastAsia="en-US"/>
        </w:rPr>
      </w:pPr>
      <w:r w:rsidRPr="005F5818">
        <w:t xml:space="preserve">A </w:t>
      </w:r>
      <w:r>
        <w:t>1%</w:t>
      </w:r>
      <w:r w:rsidRPr="005F5818">
        <w:t xml:space="preserve"> deduction will be applied for each day a task is late</w:t>
      </w:r>
      <w:r>
        <w:t xml:space="preserve"> up to the total value of the task</w:t>
      </w:r>
      <w:r w:rsidRPr="005F5818">
        <w:t>.</w:t>
      </w:r>
      <w:r>
        <w:t xml:space="preserve">  For example, if the quiz is one day late then maximum value will be 11%.  If it is 12 days late it will have no value.</w:t>
      </w:r>
      <w:r w:rsidRPr="005F5818">
        <w:t xml:space="preserve">  The only exception will be for documented medical issues</w:t>
      </w:r>
      <w:r>
        <w:t xml:space="preserve"> or family emergencies (i.e., death in the family)</w:t>
      </w:r>
      <w:r w:rsidRPr="005F5818">
        <w:t xml:space="preserve">. </w:t>
      </w:r>
    </w:p>
    <w:p w14:paraId="5C1C4778" w14:textId="77777777" w:rsidR="003914F7" w:rsidRPr="00D40E15" w:rsidRDefault="003914F7" w:rsidP="003914F7">
      <w:pPr>
        <w:ind w:left="360"/>
        <w:rPr>
          <w:highlight w:val="yellow"/>
          <w:lang w:eastAsia="en-US"/>
        </w:rPr>
      </w:pPr>
    </w:p>
    <w:tbl>
      <w:tblPr>
        <w:tblW w:w="2103" w:type="pct"/>
        <w:jc w:val="center"/>
        <w:tblCellSpacing w:w="15" w:type="dxa"/>
        <w:tblBorders>
          <w:top w:val="outset" w:sz="12" w:space="0" w:color="000000"/>
          <w:left w:val="outset" w:sz="12" w:space="0" w:color="000000"/>
          <w:bottom w:val="outset" w:sz="12" w:space="0" w:color="000000"/>
          <w:right w:val="outset" w:sz="12" w:space="0" w:color="000000"/>
        </w:tblBorders>
        <w:tblCellMar>
          <w:left w:w="0" w:type="dxa"/>
          <w:right w:w="0" w:type="dxa"/>
        </w:tblCellMar>
        <w:tblLook w:val="0000" w:firstRow="0" w:lastRow="0" w:firstColumn="0" w:lastColumn="0" w:noHBand="0" w:noVBand="0"/>
        <w:tblDescription w:val="Grade Calculation information."/>
      </w:tblPr>
      <w:tblGrid>
        <w:gridCol w:w="3245"/>
        <w:gridCol w:w="1289"/>
      </w:tblGrid>
      <w:tr w:rsidR="003914F7" w:rsidRPr="00123366" w14:paraId="51EDBBAB" w14:textId="77777777" w:rsidTr="00BA44A0">
        <w:trPr>
          <w:tblHeader/>
          <w:tblCellSpacing w:w="15" w:type="dxa"/>
          <w:jc w:val="center"/>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EEA41B" w14:textId="77777777" w:rsidR="003914F7" w:rsidRPr="00943DB0" w:rsidRDefault="003914F7" w:rsidP="00BA44A0">
            <w:pPr>
              <w:spacing w:before="100" w:beforeAutospacing="1" w:after="100" w:afterAutospacing="1"/>
              <w:rPr>
                <w:b/>
              </w:rPr>
            </w:pPr>
            <w:r w:rsidRPr="00943DB0">
              <w:rPr>
                <w:b/>
              </w:rPr>
              <w:t>Percentage</w:t>
            </w:r>
          </w:p>
        </w:tc>
        <w:tc>
          <w:tcPr>
            <w:tcW w:w="1372"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51A6DA9" w14:textId="77777777" w:rsidR="003914F7" w:rsidRPr="00943DB0" w:rsidRDefault="003914F7" w:rsidP="00BA44A0">
            <w:pPr>
              <w:spacing w:before="100" w:beforeAutospacing="1" w:after="100" w:afterAutospacing="1"/>
              <w:rPr>
                <w:b/>
              </w:rPr>
            </w:pPr>
            <w:r w:rsidRPr="00943DB0">
              <w:rPr>
                <w:b/>
              </w:rPr>
              <w:t>Grade</w:t>
            </w:r>
          </w:p>
        </w:tc>
      </w:tr>
      <w:tr w:rsidR="003914F7" w:rsidRPr="00123366" w14:paraId="151CCE2F" w14:textId="77777777" w:rsidTr="00BA44A0">
        <w:trPr>
          <w:tblCellSpacing w:w="15" w:type="dxa"/>
          <w:jc w:val="center"/>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8456FB5" w14:textId="77777777" w:rsidR="003914F7" w:rsidRPr="00943DB0" w:rsidRDefault="003914F7" w:rsidP="00BA44A0">
            <w:pPr>
              <w:spacing w:before="100" w:beforeAutospacing="1" w:after="100" w:afterAutospacing="1"/>
            </w:pPr>
            <w:r w:rsidRPr="00943DB0">
              <w:t>98% and above</w:t>
            </w:r>
          </w:p>
        </w:tc>
        <w:tc>
          <w:tcPr>
            <w:tcW w:w="1372"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ADB2B67" w14:textId="77777777" w:rsidR="003914F7" w:rsidRPr="00943DB0" w:rsidRDefault="003914F7" w:rsidP="00BA44A0">
            <w:pPr>
              <w:spacing w:before="100" w:beforeAutospacing="1" w:after="100" w:afterAutospacing="1"/>
            </w:pPr>
            <w:r w:rsidRPr="00943DB0">
              <w:t>A</w:t>
            </w:r>
            <w:r>
              <w:t xml:space="preserve"> plus</w:t>
            </w:r>
          </w:p>
        </w:tc>
      </w:tr>
      <w:tr w:rsidR="003914F7" w:rsidRPr="00123366" w14:paraId="5FDA4E53" w14:textId="77777777" w:rsidTr="00BA44A0">
        <w:trPr>
          <w:tblCellSpacing w:w="15" w:type="dxa"/>
          <w:jc w:val="center"/>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D1EAAA8" w14:textId="77777777" w:rsidR="003914F7" w:rsidRPr="00943DB0" w:rsidRDefault="003914F7" w:rsidP="00BA44A0">
            <w:pPr>
              <w:spacing w:before="100" w:beforeAutospacing="1" w:after="100" w:afterAutospacing="1"/>
            </w:pPr>
            <w:r w:rsidRPr="00943DB0">
              <w:t>97% - 93%</w:t>
            </w:r>
          </w:p>
        </w:tc>
        <w:tc>
          <w:tcPr>
            <w:tcW w:w="1372"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C85B0BE" w14:textId="77777777" w:rsidR="003914F7" w:rsidRPr="00943DB0" w:rsidRDefault="003914F7" w:rsidP="00BA44A0">
            <w:pPr>
              <w:spacing w:before="100" w:beforeAutospacing="1" w:after="100" w:afterAutospacing="1"/>
            </w:pPr>
            <w:r w:rsidRPr="00943DB0">
              <w:t>A</w:t>
            </w:r>
          </w:p>
        </w:tc>
      </w:tr>
      <w:tr w:rsidR="003914F7" w:rsidRPr="00123366" w14:paraId="2A7020F1" w14:textId="77777777" w:rsidTr="00BA44A0">
        <w:trPr>
          <w:tblCellSpacing w:w="15" w:type="dxa"/>
          <w:jc w:val="center"/>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4FBB62B" w14:textId="77777777" w:rsidR="003914F7" w:rsidRPr="00943DB0" w:rsidRDefault="003914F7" w:rsidP="00BA44A0">
            <w:pPr>
              <w:spacing w:before="100" w:beforeAutospacing="1" w:after="100" w:afterAutospacing="1"/>
            </w:pPr>
            <w:r w:rsidRPr="00943DB0">
              <w:t>92% - 90%</w:t>
            </w:r>
          </w:p>
        </w:tc>
        <w:tc>
          <w:tcPr>
            <w:tcW w:w="1372"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7887EAA" w14:textId="77777777" w:rsidR="003914F7" w:rsidRPr="00943DB0" w:rsidRDefault="003914F7" w:rsidP="00BA44A0">
            <w:pPr>
              <w:spacing w:before="100" w:beforeAutospacing="1" w:after="100" w:afterAutospacing="1"/>
            </w:pPr>
            <w:r w:rsidRPr="00943DB0">
              <w:t>A</w:t>
            </w:r>
            <w:r>
              <w:t xml:space="preserve"> minus</w:t>
            </w:r>
          </w:p>
        </w:tc>
      </w:tr>
      <w:tr w:rsidR="003914F7" w:rsidRPr="00123366" w14:paraId="46AEF776" w14:textId="77777777" w:rsidTr="00BA44A0">
        <w:trPr>
          <w:tblCellSpacing w:w="15" w:type="dxa"/>
          <w:jc w:val="center"/>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AAC8795" w14:textId="77777777" w:rsidR="003914F7" w:rsidRPr="00943DB0" w:rsidRDefault="003914F7" w:rsidP="00BA44A0">
            <w:pPr>
              <w:spacing w:before="100" w:beforeAutospacing="1" w:after="100" w:afterAutospacing="1"/>
            </w:pPr>
            <w:r w:rsidRPr="00943DB0">
              <w:t>89% - 87%</w:t>
            </w:r>
          </w:p>
        </w:tc>
        <w:tc>
          <w:tcPr>
            <w:tcW w:w="1372"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37DA244A" w14:textId="77777777" w:rsidR="003914F7" w:rsidRPr="00943DB0" w:rsidRDefault="003914F7" w:rsidP="00BA44A0">
            <w:pPr>
              <w:spacing w:before="100" w:beforeAutospacing="1" w:after="100" w:afterAutospacing="1"/>
            </w:pPr>
            <w:r w:rsidRPr="00943DB0">
              <w:t>B</w:t>
            </w:r>
            <w:r>
              <w:t xml:space="preserve"> plus</w:t>
            </w:r>
          </w:p>
        </w:tc>
      </w:tr>
      <w:tr w:rsidR="003914F7" w:rsidRPr="00123366" w14:paraId="3C006753" w14:textId="77777777" w:rsidTr="00BA44A0">
        <w:trPr>
          <w:tblCellSpacing w:w="15" w:type="dxa"/>
          <w:jc w:val="center"/>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15835C5" w14:textId="77777777" w:rsidR="003914F7" w:rsidRPr="00943DB0" w:rsidRDefault="003914F7" w:rsidP="00BA44A0">
            <w:pPr>
              <w:spacing w:before="100" w:beforeAutospacing="1" w:after="100" w:afterAutospacing="1"/>
            </w:pPr>
            <w:r w:rsidRPr="00943DB0">
              <w:t>86% - 84%</w:t>
            </w:r>
          </w:p>
        </w:tc>
        <w:tc>
          <w:tcPr>
            <w:tcW w:w="1372"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013A07A" w14:textId="77777777" w:rsidR="003914F7" w:rsidRPr="00943DB0" w:rsidRDefault="003914F7" w:rsidP="00BA44A0">
            <w:pPr>
              <w:spacing w:before="100" w:beforeAutospacing="1" w:after="100" w:afterAutospacing="1"/>
            </w:pPr>
            <w:r w:rsidRPr="00943DB0">
              <w:t>B</w:t>
            </w:r>
          </w:p>
        </w:tc>
      </w:tr>
      <w:tr w:rsidR="003914F7" w:rsidRPr="00123366" w14:paraId="7BCB5D03" w14:textId="77777777" w:rsidTr="00BA44A0">
        <w:trPr>
          <w:tblCellSpacing w:w="15" w:type="dxa"/>
          <w:jc w:val="center"/>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688B07E" w14:textId="77777777" w:rsidR="003914F7" w:rsidRPr="00943DB0" w:rsidRDefault="003914F7" w:rsidP="00BA44A0">
            <w:pPr>
              <w:spacing w:before="100" w:beforeAutospacing="1" w:after="100" w:afterAutospacing="1"/>
            </w:pPr>
            <w:r w:rsidRPr="00943DB0">
              <w:t>83% - 80%</w:t>
            </w:r>
          </w:p>
        </w:tc>
        <w:tc>
          <w:tcPr>
            <w:tcW w:w="1372"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4E7CDB4" w14:textId="77777777" w:rsidR="003914F7" w:rsidRPr="00943DB0" w:rsidRDefault="003914F7" w:rsidP="00BA44A0">
            <w:pPr>
              <w:spacing w:before="100" w:beforeAutospacing="1" w:after="100" w:afterAutospacing="1"/>
            </w:pPr>
            <w:r w:rsidRPr="00943DB0">
              <w:t>B</w:t>
            </w:r>
            <w:r>
              <w:t xml:space="preserve"> minus</w:t>
            </w:r>
          </w:p>
        </w:tc>
      </w:tr>
      <w:tr w:rsidR="003914F7" w:rsidRPr="00123366" w14:paraId="7E6447EE" w14:textId="77777777" w:rsidTr="00BA44A0">
        <w:trPr>
          <w:tblCellSpacing w:w="15" w:type="dxa"/>
          <w:jc w:val="center"/>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43BC2836" w14:textId="77777777" w:rsidR="003914F7" w:rsidRPr="00943DB0" w:rsidRDefault="003914F7" w:rsidP="00BA44A0">
            <w:pPr>
              <w:spacing w:before="100" w:beforeAutospacing="1" w:after="100" w:afterAutospacing="1"/>
            </w:pPr>
            <w:r w:rsidRPr="00943DB0">
              <w:t>79% - 77%</w:t>
            </w:r>
          </w:p>
        </w:tc>
        <w:tc>
          <w:tcPr>
            <w:tcW w:w="1372"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45F7DA7" w14:textId="77777777" w:rsidR="003914F7" w:rsidRPr="00943DB0" w:rsidRDefault="003914F7" w:rsidP="00BA44A0">
            <w:pPr>
              <w:spacing w:before="100" w:beforeAutospacing="1" w:after="100" w:afterAutospacing="1"/>
            </w:pPr>
            <w:r w:rsidRPr="00943DB0">
              <w:t>C</w:t>
            </w:r>
            <w:r>
              <w:t xml:space="preserve"> plus</w:t>
            </w:r>
          </w:p>
        </w:tc>
      </w:tr>
      <w:tr w:rsidR="003914F7" w:rsidRPr="00123366" w14:paraId="107686C1" w14:textId="77777777" w:rsidTr="00BA44A0">
        <w:trPr>
          <w:tblCellSpacing w:w="15" w:type="dxa"/>
          <w:jc w:val="center"/>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6828749D" w14:textId="77777777" w:rsidR="003914F7" w:rsidRPr="00943DB0" w:rsidRDefault="003914F7" w:rsidP="00BA44A0">
            <w:pPr>
              <w:spacing w:before="100" w:beforeAutospacing="1" w:after="100" w:afterAutospacing="1"/>
            </w:pPr>
            <w:r w:rsidRPr="00943DB0">
              <w:t xml:space="preserve">76% - 73% </w:t>
            </w:r>
          </w:p>
        </w:tc>
        <w:tc>
          <w:tcPr>
            <w:tcW w:w="1372"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730E8E50" w14:textId="77777777" w:rsidR="003914F7" w:rsidRPr="00943DB0" w:rsidRDefault="003914F7" w:rsidP="00BA44A0">
            <w:pPr>
              <w:spacing w:before="100" w:beforeAutospacing="1" w:after="100" w:afterAutospacing="1"/>
            </w:pPr>
            <w:r w:rsidRPr="00943DB0">
              <w:t>C</w:t>
            </w:r>
          </w:p>
        </w:tc>
      </w:tr>
      <w:tr w:rsidR="003914F7" w:rsidRPr="00123366" w14:paraId="35CEEA11" w14:textId="77777777" w:rsidTr="00BA44A0">
        <w:trPr>
          <w:tblCellSpacing w:w="15" w:type="dxa"/>
          <w:jc w:val="center"/>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E1C5EF9" w14:textId="77777777" w:rsidR="003914F7" w:rsidRPr="00943DB0" w:rsidRDefault="003914F7" w:rsidP="00BA44A0">
            <w:pPr>
              <w:spacing w:before="100" w:beforeAutospacing="1" w:after="100" w:afterAutospacing="1"/>
            </w:pPr>
            <w:r w:rsidRPr="00943DB0">
              <w:t>72% - 70%</w:t>
            </w:r>
          </w:p>
        </w:tc>
        <w:tc>
          <w:tcPr>
            <w:tcW w:w="1372"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1744D87" w14:textId="77777777" w:rsidR="003914F7" w:rsidRPr="00943DB0" w:rsidRDefault="003914F7" w:rsidP="00BA44A0">
            <w:pPr>
              <w:spacing w:before="100" w:beforeAutospacing="1" w:after="100" w:afterAutospacing="1"/>
            </w:pPr>
            <w:r w:rsidRPr="00943DB0">
              <w:t>C</w:t>
            </w:r>
            <w:r>
              <w:t xml:space="preserve"> minus</w:t>
            </w:r>
          </w:p>
        </w:tc>
      </w:tr>
      <w:tr w:rsidR="003914F7" w:rsidRPr="00123366" w14:paraId="06D95018" w14:textId="77777777" w:rsidTr="00BA44A0">
        <w:trPr>
          <w:tblCellSpacing w:w="15" w:type="dxa"/>
          <w:jc w:val="center"/>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DF66697" w14:textId="77777777" w:rsidR="003914F7" w:rsidRPr="00943DB0" w:rsidRDefault="003914F7" w:rsidP="00BA44A0">
            <w:pPr>
              <w:spacing w:before="100" w:beforeAutospacing="1" w:after="100" w:afterAutospacing="1"/>
            </w:pPr>
            <w:r w:rsidRPr="00943DB0">
              <w:t xml:space="preserve">69% - 67% </w:t>
            </w:r>
          </w:p>
        </w:tc>
        <w:tc>
          <w:tcPr>
            <w:tcW w:w="1372"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0CA9595" w14:textId="77777777" w:rsidR="003914F7" w:rsidRPr="00943DB0" w:rsidRDefault="003914F7" w:rsidP="00BA44A0">
            <w:pPr>
              <w:spacing w:before="100" w:beforeAutospacing="1" w:after="100" w:afterAutospacing="1"/>
            </w:pPr>
            <w:r w:rsidRPr="00943DB0">
              <w:t>D</w:t>
            </w:r>
            <w:r>
              <w:t xml:space="preserve"> plus</w:t>
            </w:r>
          </w:p>
        </w:tc>
      </w:tr>
      <w:tr w:rsidR="003914F7" w:rsidRPr="00123366" w14:paraId="25FE397D" w14:textId="77777777" w:rsidTr="00BA44A0">
        <w:trPr>
          <w:tblCellSpacing w:w="15" w:type="dxa"/>
          <w:jc w:val="center"/>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9E26FD3" w14:textId="77777777" w:rsidR="003914F7" w:rsidRPr="00943DB0" w:rsidRDefault="003914F7" w:rsidP="00BA44A0">
            <w:pPr>
              <w:spacing w:before="100" w:beforeAutospacing="1" w:after="100" w:afterAutospacing="1"/>
            </w:pPr>
            <w:r w:rsidRPr="00943DB0">
              <w:t>66% - 63%</w:t>
            </w:r>
          </w:p>
        </w:tc>
        <w:tc>
          <w:tcPr>
            <w:tcW w:w="1372"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5EE8D9F3" w14:textId="77777777" w:rsidR="003914F7" w:rsidRPr="00943DB0" w:rsidRDefault="003914F7" w:rsidP="00BA44A0">
            <w:pPr>
              <w:spacing w:before="100" w:beforeAutospacing="1" w:after="100" w:afterAutospacing="1"/>
            </w:pPr>
            <w:r w:rsidRPr="00943DB0">
              <w:t>D</w:t>
            </w:r>
          </w:p>
        </w:tc>
      </w:tr>
      <w:tr w:rsidR="003914F7" w:rsidRPr="00123366" w14:paraId="444480C8" w14:textId="77777777" w:rsidTr="00BA44A0">
        <w:trPr>
          <w:tblCellSpacing w:w="15" w:type="dxa"/>
          <w:jc w:val="center"/>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4F02DB4" w14:textId="77777777" w:rsidR="003914F7" w:rsidRPr="00943DB0" w:rsidRDefault="003914F7" w:rsidP="00BA44A0">
            <w:pPr>
              <w:spacing w:before="100" w:beforeAutospacing="1" w:after="100" w:afterAutospacing="1"/>
            </w:pPr>
            <w:r w:rsidRPr="00943DB0">
              <w:t>62% - 60%</w:t>
            </w:r>
          </w:p>
        </w:tc>
        <w:tc>
          <w:tcPr>
            <w:tcW w:w="1372"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2D161C32" w14:textId="77777777" w:rsidR="003914F7" w:rsidRPr="00943DB0" w:rsidRDefault="003914F7" w:rsidP="00BA44A0">
            <w:pPr>
              <w:spacing w:before="100" w:beforeAutospacing="1" w:after="100" w:afterAutospacing="1"/>
            </w:pPr>
            <w:r w:rsidRPr="00943DB0">
              <w:t>D</w:t>
            </w:r>
            <w:r>
              <w:t xml:space="preserve"> minus</w:t>
            </w:r>
          </w:p>
        </w:tc>
      </w:tr>
      <w:tr w:rsidR="003914F7" w:rsidRPr="00123366" w14:paraId="7DA61EE6" w14:textId="77777777" w:rsidTr="00BA44A0">
        <w:trPr>
          <w:tblCellSpacing w:w="15" w:type="dxa"/>
          <w:jc w:val="center"/>
        </w:trPr>
        <w:tc>
          <w:tcPr>
            <w:tcW w:w="3529"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130D5199" w14:textId="77777777" w:rsidR="003914F7" w:rsidRPr="00943DB0" w:rsidRDefault="003914F7" w:rsidP="00BA44A0">
            <w:pPr>
              <w:spacing w:before="100" w:beforeAutospacing="1" w:after="100" w:afterAutospacing="1"/>
            </w:pPr>
            <w:r w:rsidRPr="00943DB0">
              <w:rPr>
                <w:b/>
                <w:bCs/>
              </w:rPr>
              <w:t>below 60%</w:t>
            </w:r>
          </w:p>
        </w:tc>
        <w:tc>
          <w:tcPr>
            <w:tcW w:w="1372" w:type="pct"/>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vAlign w:val="center"/>
          </w:tcPr>
          <w:p w14:paraId="0100255D" w14:textId="77777777" w:rsidR="003914F7" w:rsidRPr="00943DB0" w:rsidRDefault="003914F7" w:rsidP="00BA44A0">
            <w:pPr>
              <w:spacing w:before="100" w:beforeAutospacing="1" w:after="100" w:afterAutospacing="1"/>
            </w:pPr>
            <w:r w:rsidRPr="00943DB0">
              <w:rPr>
                <w:b/>
                <w:bCs/>
              </w:rPr>
              <w:t>F</w:t>
            </w:r>
          </w:p>
        </w:tc>
      </w:tr>
    </w:tbl>
    <w:p w14:paraId="0C7D7AC5" w14:textId="07F5E008" w:rsidR="00444C92" w:rsidRPr="000D0AFB" w:rsidRDefault="00444C92" w:rsidP="000D0AFB">
      <w:pPr>
        <w:pStyle w:val="Heading2"/>
      </w:pPr>
      <w:r w:rsidRPr="000D0AFB">
        <w:t>University Policies</w:t>
      </w:r>
    </w:p>
    <w:p w14:paraId="393B6B55" w14:textId="3FDCEAAE" w:rsidR="003550BD" w:rsidRPr="000D0AFB" w:rsidRDefault="00F915B9" w:rsidP="007438CE">
      <w:r w:rsidRPr="00F915B9">
        <w:rPr>
          <w:lang w:eastAsia="en-US"/>
        </w:rPr>
        <w:t xml:space="preserve">Per </w:t>
      </w:r>
      <w:hyperlink r:id="rId20" w:history="1">
        <w:r w:rsidR="00AD4107" w:rsidRPr="00737A24">
          <w:rPr>
            <w:rStyle w:val="Hyperlink"/>
            <w:lang w:eastAsia="en-US"/>
          </w:rPr>
          <w:t>University Policy S16-9</w:t>
        </w:r>
      </w:hyperlink>
      <w:r w:rsidRPr="00F915B9">
        <w:rPr>
          <w:lang w:eastAsia="en-US"/>
        </w:rPr>
        <w:t xml:space="preserve"> </w:t>
      </w:r>
      <w:r w:rsidRPr="00F915B9">
        <w:t>(http://www.sjsu.edu/senate/docs/S16-9.pdf)</w:t>
      </w:r>
      <w:r w:rsidRPr="00F915B9">
        <w:rPr>
          <w:lang w:eastAsia="en-US"/>
        </w:rPr>
        <w:t>,</w:t>
      </w:r>
      <w:r w:rsidRPr="00F915B9">
        <w:t xml:space="preserve"> information relevant to all courses,</w:t>
      </w:r>
      <w:r w:rsidRPr="00756FBB">
        <w:t xml:space="preserve"> such as academic integrity, accommodations, dropping and adding, consent for recording of class, etc.</w:t>
      </w:r>
      <w:r w:rsidRPr="0048282F">
        <w:t xml:space="preserve"> </w:t>
      </w:r>
      <w:r>
        <w:t>is</w:t>
      </w:r>
      <w:r w:rsidRPr="0048282F">
        <w:t xml:space="preserve"> available on </w:t>
      </w:r>
      <w:r w:rsidRPr="0048282F">
        <w:rPr>
          <w:lang w:eastAsia="en-US"/>
        </w:rPr>
        <w:t>Office of Graduate and Undergraduate Programs’</w:t>
      </w:r>
      <w:r w:rsidR="001B61EB" w:rsidRPr="00756A5B">
        <w:rPr>
          <w:lang w:eastAsia="en-US"/>
        </w:rPr>
        <w:t xml:space="preserve"> </w:t>
      </w:r>
      <w:hyperlink r:id="rId21" w:history="1">
        <w:r w:rsidR="001B61EB" w:rsidRPr="00756A5B">
          <w:rPr>
            <w:rStyle w:val="Hyperlink"/>
            <w:lang w:eastAsia="en-US"/>
          </w:rPr>
          <w:t>Syllabus Information</w:t>
        </w:r>
        <w:r w:rsidR="001B61EB" w:rsidRPr="00756A5B">
          <w:rPr>
            <w:rStyle w:val="Hyperlink"/>
          </w:rPr>
          <w:t xml:space="preserve"> web page</w:t>
        </w:r>
      </w:hyperlink>
      <w:r w:rsidR="000E6F13" w:rsidRPr="00756A5B">
        <w:rPr>
          <w:rStyle w:val="Hyperlink"/>
          <w:u w:val="none"/>
        </w:rPr>
        <w:t xml:space="preserve"> </w:t>
      </w:r>
      <w:r w:rsidR="000E6F13" w:rsidRPr="00756A5B">
        <w:rPr>
          <w:rStyle w:val="Hyperlink"/>
          <w:color w:val="auto"/>
          <w:u w:val="none"/>
        </w:rPr>
        <w:t xml:space="preserve">at </w:t>
      </w:r>
      <w:hyperlink r:id="rId22" w:history="1">
        <w:r w:rsidRPr="00BC219B">
          <w:rPr>
            <w:rStyle w:val="Hyperlink"/>
          </w:rPr>
          <w:t>http://www.sjsu.edu/gup/syllabusinfo/</w:t>
        </w:r>
      </w:hyperlink>
      <w:r w:rsidR="00AD4107">
        <w:rPr>
          <w:rStyle w:val="Hyperlink"/>
        </w:rPr>
        <w:t>.</w:t>
      </w:r>
      <w:r w:rsidR="000E6F13" w:rsidRPr="00756A5B">
        <w:rPr>
          <w:rStyle w:val="Hyperlink"/>
          <w:color w:val="auto"/>
          <w:u w:val="none"/>
        </w:rPr>
        <w:t>”</w:t>
      </w:r>
      <w:r w:rsidRPr="00F915B9">
        <w:rPr>
          <w:rStyle w:val="Hyperlink"/>
          <w:color w:val="auto"/>
          <w:u w:val="none"/>
        </w:rPr>
        <w:t xml:space="preserve"> Make sure to visit this page, review</w:t>
      </w:r>
      <w:r>
        <w:rPr>
          <w:rStyle w:val="Hyperlink"/>
          <w:color w:val="auto"/>
          <w:u w:val="none"/>
        </w:rPr>
        <w:t>,</w:t>
      </w:r>
      <w:r w:rsidRPr="00F915B9">
        <w:rPr>
          <w:rStyle w:val="Hyperlink"/>
          <w:color w:val="auto"/>
          <w:u w:val="none"/>
        </w:rPr>
        <w:t xml:space="preserve"> and be familiar with these university policies and resources.</w:t>
      </w:r>
    </w:p>
    <w:p w14:paraId="395E8911" w14:textId="77777777" w:rsidR="00691380" w:rsidRDefault="00691380" w:rsidP="007438CE">
      <w:pPr>
        <w:pStyle w:val="Heading1"/>
        <w:sectPr w:rsidR="00691380" w:rsidSect="00FB4279">
          <w:pgSz w:w="12240" w:h="15840"/>
          <w:pgMar w:top="720" w:right="720" w:bottom="720" w:left="720" w:header="720" w:footer="720" w:gutter="0"/>
          <w:cols w:space="720"/>
          <w:docGrid w:linePitch="360"/>
        </w:sectPr>
      </w:pPr>
    </w:p>
    <w:p w14:paraId="1157C522" w14:textId="4856AE44" w:rsidR="003914F7" w:rsidRPr="00943DB0" w:rsidRDefault="003914F7" w:rsidP="003914F7">
      <w:pPr>
        <w:pStyle w:val="Heading1"/>
        <w:spacing w:after="0"/>
        <w:rPr>
          <w:rFonts w:cs="Times New Roman"/>
        </w:rPr>
      </w:pPr>
      <w:r w:rsidRPr="00943DB0">
        <w:rPr>
          <w:rFonts w:cs="Times New Roman"/>
        </w:rPr>
        <w:lastRenderedPageBreak/>
        <w:t>MTM 226B Spring 20</w:t>
      </w:r>
      <w:r w:rsidR="004C072B">
        <w:rPr>
          <w:rFonts w:cs="Times New Roman"/>
        </w:rPr>
        <w:t>21</w:t>
      </w:r>
      <w:r w:rsidRPr="00943DB0">
        <w:rPr>
          <w:rFonts w:cs="Times New Roman"/>
        </w:rPr>
        <w:t>B</w:t>
      </w:r>
    </w:p>
    <w:p w14:paraId="6F32582E" w14:textId="77777777" w:rsidR="003914F7" w:rsidRPr="00943DB0" w:rsidRDefault="003914F7" w:rsidP="003914F7">
      <w:pPr>
        <w:pStyle w:val="Heading1"/>
        <w:spacing w:after="0"/>
        <w:rPr>
          <w:rFonts w:cs="Times New Roman"/>
        </w:rPr>
      </w:pPr>
      <w:r w:rsidRPr="00943DB0">
        <w:rPr>
          <w:rFonts w:cs="Times New Roman"/>
        </w:rPr>
        <w:t xml:space="preserve"> Course Schedule</w:t>
      </w:r>
    </w:p>
    <w:p w14:paraId="796DCAB4" w14:textId="77777777" w:rsidR="003914F7" w:rsidRPr="00943DB0" w:rsidRDefault="003914F7" w:rsidP="002028BB">
      <w:pPr>
        <w:spacing w:before="120" w:after="240"/>
        <w:jc w:val="center"/>
      </w:pPr>
      <w:r w:rsidRPr="00943DB0">
        <w:t>Schedule subject to change with fair notice to students via email</w:t>
      </w:r>
    </w:p>
    <w:tbl>
      <w:tblPr>
        <w:tblW w:w="100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900"/>
        <w:gridCol w:w="8370"/>
      </w:tblGrid>
      <w:tr w:rsidR="003914F7" w:rsidRPr="00123366" w14:paraId="51942B30" w14:textId="77777777" w:rsidTr="00BA44A0">
        <w:trPr>
          <w:trHeight w:val="548"/>
          <w:tblHeader/>
        </w:trPr>
        <w:tc>
          <w:tcPr>
            <w:tcW w:w="810" w:type="dxa"/>
          </w:tcPr>
          <w:p w14:paraId="04064E1C" w14:textId="77777777" w:rsidR="003914F7" w:rsidRPr="00943DB0" w:rsidRDefault="003914F7" w:rsidP="00BA44A0">
            <w:pPr>
              <w:pStyle w:val="Tableheading"/>
              <w:ind w:left="-108"/>
            </w:pPr>
            <w:r w:rsidRPr="00943DB0">
              <w:t>Week</w:t>
            </w:r>
          </w:p>
        </w:tc>
        <w:tc>
          <w:tcPr>
            <w:tcW w:w="900" w:type="dxa"/>
          </w:tcPr>
          <w:p w14:paraId="00EF3F40" w14:textId="77777777" w:rsidR="003914F7" w:rsidRPr="00943DB0" w:rsidRDefault="003914F7" w:rsidP="00BA44A0">
            <w:pPr>
              <w:pStyle w:val="Tableheading"/>
            </w:pPr>
            <w:r w:rsidRPr="00943DB0">
              <w:t>Date</w:t>
            </w:r>
          </w:p>
        </w:tc>
        <w:tc>
          <w:tcPr>
            <w:tcW w:w="8370" w:type="dxa"/>
          </w:tcPr>
          <w:p w14:paraId="755A1AC4" w14:textId="77777777" w:rsidR="003914F7" w:rsidRPr="00943DB0" w:rsidRDefault="003914F7" w:rsidP="00BA44A0">
            <w:pPr>
              <w:pStyle w:val="Tableheading"/>
              <w:spacing w:after="0"/>
            </w:pPr>
            <w:r w:rsidRPr="00943DB0">
              <w:t>Topics, Readings, Assignments, Due Dates</w:t>
            </w:r>
          </w:p>
          <w:p w14:paraId="1CC1CAF7" w14:textId="77777777" w:rsidR="003914F7" w:rsidRPr="00123366" w:rsidRDefault="003914F7" w:rsidP="00BA44A0">
            <w:pPr>
              <w:pStyle w:val="BodyText"/>
            </w:pPr>
          </w:p>
        </w:tc>
      </w:tr>
      <w:tr w:rsidR="003914F7" w:rsidRPr="00123366" w14:paraId="3A441670" w14:textId="77777777" w:rsidTr="00BA44A0">
        <w:tc>
          <w:tcPr>
            <w:tcW w:w="810" w:type="dxa"/>
            <w:tcBorders>
              <w:bottom w:val="single" w:sz="4" w:space="0" w:color="auto"/>
            </w:tcBorders>
          </w:tcPr>
          <w:p w14:paraId="3C49B8E3" w14:textId="77777777" w:rsidR="003914F7" w:rsidRPr="00943DB0" w:rsidRDefault="003914F7" w:rsidP="00BA44A0">
            <w:pPr>
              <w:pStyle w:val="Tabletext"/>
            </w:pPr>
            <w:r w:rsidRPr="00943DB0">
              <w:t>1</w:t>
            </w:r>
          </w:p>
          <w:p w14:paraId="7346BE3E" w14:textId="77777777" w:rsidR="003914F7" w:rsidRPr="00943DB0" w:rsidRDefault="003914F7" w:rsidP="00BA44A0"/>
        </w:tc>
        <w:tc>
          <w:tcPr>
            <w:tcW w:w="900" w:type="dxa"/>
            <w:tcBorders>
              <w:bottom w:val="single" w:sz="4" w:space="0" w:color="auto"/>
            </w:tcBorders>
          </w:tcPr>
          <w:p w14:paraId="7BFD524C" w14:textId="79EB6CE4" w:rsidR="003914F7" w:rsidRPr="00943DB0" w:rsidRDefault="003914F7" w:rsidP="00BA44A0">
            <w:pPr>
              <w:pStyle w:val="Tabletext"/>
            </w:pPr>
            <w:r w:rsidRPr="00943DB0">
              <w:t>3/</w:t>
            </w:r>
            <w:r>
              <w:t>1</w:t>
            </w:r>
            <w:r w:rsidR="004C072B">
              <w:t>7</w:t>
            </w:r>
          </w:p>
        </w:tc>
        <w:tc>
          <w:tcPr>
            <w:tcW w:w="8370" w:type="dxa"/>
            <w:tcBorders>
              <w:bottom w:val="single" w:sz="4" w:space="0" w:color="auto"/>
            </w:tcBorders>
          </w:tcPr>
          <w:p w14:paraId="404B1E87" w14:textId="77777777" w:rsidR="003914F7" w:rsidRPr="00943DB0" w:rsidRDefault="003914F7" w:rsidP="002028BB">
            <w:pPr>
              <w:ind w:right="-720"/>
            </w:pPr>
            <w:r w:rsidRPr="002028BB">
              <w:rPr>
                <w:b/>
              </w:rPr>
              <w:t>Introductions</w:t>
            </w:r>
            <w:r w:rsidRPr="00943DB0">
              <w:t>, Mindset, Tools and the Game</w:t>
            </w:r>
          </w:p>
          <w:p w14:paraId="1CDEF0B2" w14:textId="082C2B86" w:rsidR="003914F7" w:rsidRPr="00943DB0" w:rsidRDefault="003914F7" w:rsidP="002028BB">
            <w:pPr>
              <w:ind w:left="1440"/>
              <w:rPr>
                <w:b/>
                <w:color w:val="000000"/>
              </w:rPr>
            </w:pPr>
            <w:proofErr w:type="spellStart"/>
            <w:r w:rsidRPr="00943DB0">
              <w:rPr>
                <w:b/>
                <w:color w:val="000000"/>
              </w:rPr>
              <w:t>BosnianBill’s</w:t>
            </w:r>
            <w:proofErr w:type="spellEnd"/>
            <w:r w:rsidRPr="00943DB0">
              <w:rPr>
                <w:b/>
                <w:color w:val="000000"/>
              </w:rPr>
              <w:t xml:space="preserve"> </w:t>
            </w:r>
            <w:proofErr w:type="spellStart"/>
            <w:r w:rsidRPr="00943DB0">
              <w:rPr>
                <w:b/>
                <w:color w:val="000000"/>
              </w:rPr>
              <w:t>LockLab</w:t>
            </w:r>
            <w:proofErr w:type="spellEnd"/>
          </w:p>
          <w:p w14:paraId="2FC4935D" w14:textId="218E7026" w:rsidR="003914F7" w:rsidRPr="00943DB0" w:rsidRDefault="00E65B93" w:rsidP="002028BB">
            <w:pPr>
              <w:ind w:left="1440"/>
              <w:rPr>
                <w:color w:val="000000"/>
              </w:rPr>
            </w:pPr>
            <w:hyperlink r:id="rId23" w:history="1">
              <w:r w:rsidR="003914F7" w:rsidRPr="00943DB0">
                <w:rPr>
                  <w:rStyle w:val="Hyperlink"/>
                </w:rPr>
                <w:t>http://lock-lab.com</w:t>
              </w:r>
            </w:hyperlink>
          </w:p>
          <w:p w14:paraId="23562131" w14:textId="77777777" w:rsidR="003914F7" w:rsidRPr="00123366" w:rsidRDefault="003914F7" w:rsidP="00BA44A0"/>
        </w:tc>
      </w:tr>
      <w:tr w:rsidR="003914F7" w:rsidRPr="00123366" w14:paraId="7276CB31" w14:textId="77777777" w:rsidTr="00BA44A0">
        <w:tc>
          <w:tcPr>
            <w:tcW w:w="810" w:type="dxa"/>
            <w:tcBorders>
              <w:bottom w:val="single" w:sz="4" w:space="0" w:color="auto"/>
            </w:tcBorders>
          </w:tcPr>
          <w:p w14:paraId="611DA505" w14:textId="77777777" w:rsidR="003914F7" w:rsidRPr="00943DB0" w:rsidRDefault="003914F7" w:rsidP="00BA44A0">
            <w:pPr>
              <w:pStyle w:val="Tabletext"/>
            </w:pPr>
            <w:r w:rsidRPr="00943DB0">
              <w:t>2</w:t>
            </w:r>
          </w:p>
          <w:p w14:paraId="4950A4F4" w14:textId="77777777" w:rsidR="003914F7" w:rsidRPr="00943DB0" w:rsidRDefault="003914F7" w:rsidP="00BA44A0"/>
        </w:tc>
        <w:tc>
          <w:tcPr>
            <w:tcW w:w="900" w:type="dxa"/>
            <w:tcBorders>
              <w:bottom w:val="single" w:sz="4" w:space="0" w:color="auto"/>
            </w:tcBorders>
          </w:tcPr>
          <w:p w14:paraId="35D51350" w14:textId="15B3CBD9" w:rsidR="003914F7" w:rsidRPr="00943DB0" w:rsidRDefault="003914F7" w:rsidP="00BA44A0">
            <w:pPr>
              <w:pStyle w:val="Tabletext"/>
            </w:pPr>
            <w:r w:rsidRPr="00943DB0">
              <w:t>3/2</w:t>
            </w:r>
            <w:r w:rsidR="004C072B">
              <w:t>4</w:t>
            </w:r>
          </w:p>
        </w:tc>
        <w:tc>
          <w:tcPr>
            <w:tcW w:w="8370" w:type="dxa"/>
            <w:tcBorders>
              <w:bottom w:val="single" w:sz="4" w:space="0" w:color="auto"/>
            </w:tcBorders>
          </w:tcPr>
          <w:p w14:paraId="4A52A267" w14:textId="3D788BBF" w:rsidR="003914F7" w:rsidRPr="00943DB0" w:rsidRDefault="003914F7" w:rsidP="002028BB">
            <w:pPr>
              <w:ind w:right="-720"/>
              <w:rPr>
                <w:b/>
              </w:rPr>
            </w:pPr>
            <w:r w:rsidRPr="00943DB0">
              <w:rPr>
                <w:b/>
              </w:rPr>
              <w:t xml:space="preserve"> OPEN SOURCES   </w:t>
            </w:r>
            <w:r w:rsidR="004C072B">
              <w:rPr>
                <w:b/>
              </w:rPr>
              <w:t xml:space="preserve">                                 </w:t>
            </w:r>
            <w:r w:rsidR="002028BB">
              <w:rPr>
                <w:b/>
              </w:rPr>
              <w:t xml:space="preserve"> </w:t>
            </w:r>
            <w:r w:rsidR="004C072B">
              <w:rPr>
                <w:b/>
              </w:rPr>
              <w:t xml:space="preserve">          </w:t>
            </w:r>
            <w:r w:rsidR="004C072B" w:rsidRPr="004C072B">
              <w:rPr>
                <w:b/>
                <w:u w:val="single"/>
              </w:rPr>
              <w:t xml:space="preserve">Memo </w:t>
            </w:r>
            <w:r w:rsidR="00F866C5">
              <w:rPr>
                <w:b/>
                <w:u w:val="single"/>
              </w:rPr>
              <w:t>G</w:t>
            </w:r>
            <w:r w:rsidR="004C072B" w:rsidRPr="004C072B">
              <w:rPr>
                <w:b/>
                <w:u w:val="single"/>
              </w:rPr>
              <w:t>rading (extra credit) Due</w:t>
            </w:r>
          </w:p>
          <w:p w14:paraId="5F2D280D" w14:textId="70712BAE" w:rsidR="003914F7" w:rsidRPr="00943DB0" w:rsidRDefault="003914F7" w:rsidP="002028BB">
            <w:pPr>
              <w:ind w:left="1440"/>
            </w:pPr>
            <w:r w:rsidRPr="00943DB0">
              <w:rPr>
                <w:bCs/>
              </w:rPr>
              <w:t xml:space="preserve">MTI Report 97-04 &amp; 01-07 Directed, teams </w:t>
            </w:r>
          </w:p>
          <w:p w14:paraId="6266645F" w14:textId="77777777" w:rsidR="003914F7" w:rsidRPr="00943DB0" w:rsidRDefault="003914F7" w:rsidP="002028BB">
            <w:pPr>
              <w:ind w:left="1440"/>
              <w:rPr>
                <w:i/>
              </w:rPr>
            </w:pPr>
            <w:r w:rsidRPr="00943DB0">
              <w:rPr>
                <w:i/>
              </w:rPr>
              <w:t>Recipes for Disaster: Page 330 and 461-</w:t>
            </w:r>
            <w:proofErr w:type="gramStart"/>
            <w:r w:rsidRPr="00943DB0">
              <w:rPr>
                <w:i/>
              </w:rPr>
              <w:t>473 ”Security</w:t>
            </w:r>
            <w:proofErr w:type="gramEnd"/>
            <w:r w:rsidRPr="00943DB0">
              <w:rPr>
                <w:i/>
              </w:rPr>
              <w:t xml:space="preserve"> Culture”</w:t>
            </w:r>
          </w:p>
          <w:p w14:paraId="0D256EB3" w14:textId="40A5B629" w:rsidR="003914F7" w:rsidRDefault="003914F7" w:rsidP="002028BB">
            <w:pPr>
              <w:ind w:left="1440"/>
              <w:rPr>
                <w:i/>
              </w:rPr>
            </w:pPr>
            <w:proofErr w:type="spellStart"/>
            <w:r w:rsidRPr="00943DB0">
              <w:rPr>
                <w:i/>
              </w:rPr>
              <w:t>Stealthiswiki</w:t>
            </w:r>
            <w:proofErr w:type="spellEnd"/>
            <w:r w:rsidRPr="00943DB0">
              <w:rPr>
                <w:i/>
              </w:rPr>
              <w:t xml:space="preserve"> “Security Culture”</w:t>
            </w:r>
          </w:p>
          <w:p w14:paraId="701488DD" w14:textId="77777777" w:rsidR="003914F7" w:rsidRPr="00943DB0" w:rsidRDefault="003914F7" w:rsidP="002028BB">
            <w:pPr>
              <w:ind w:left="1440"/>
            </w:pPr>
            <w:proofErr w:type="spellStart"/>
            <w:r w:rsidRPr="00943DB0">
              <w:rPr>
                <w:i/>
              </w:rPr>
              <w:t>Ecodefence</w:t>
            </w:r>
            <w:proofErr w:type="spellEnd"/>
            <w:r w:rsidRPr="00943DB0">
              <w:rPr>
                <w:i/>
              </w:rPr>
              <w:t xml:space="preserve">: Chapter 9, Security – </w:t>
            </w:r>
            <w:r>
              <w:t>reference</w:t>
            </w:r>
          </w:p>
          <w:p w14:paraId="5ED37D32" w14:textId="77777777" w:rsidR="003914F7" w:rsidRPr="00943DB0" w:rsidRDefault="003914F7" w:rsidP="00BA44A0">
            <w:pPr>
              <w:ind w:left="1440" w:right="-720" w:hanging="18"/>
            </w:pPr>
          </w:p>
        </w:tc>
      </w:tr>
      <w:tr w:rsidR="003914F7" w:rsidRPr="00123366" w14:paraId="34964905" w14:textId="77777777" w:rsidTr="00BA44A0">
        <w:tc>
          <w:tcPr>
            <w:tcW w:w="810" w:type="dxa"/>
          </w:tcPr>
          <w:p w14:paraId="525E0372" w14:textId="77777777" w:rsidR="003914F7" w:rsidRPr="00943DB0" w:rsidRDefault="003914F7" w:rsidP="00BA44A0">
            <w:pPr>
              <w:pStyle w:val="Tabletext"/>
            </w:pPr>
            <w:r w:rsidRPr="00943DB0">
              <w:t>3</w:t>
            </w:r>
          </w:p>
          <w:p w14:paraId="7BB714F0" w14:textId="77777777" w:rsidR="003914F7" w:rsidRPr="00943DB0" w:rsidRDefault="003914F7" w:rsidP="00BA44A0"/>
        </w:tc>
        <w:tc>
          <w:tcPr>
            <w:tcW w:w="900" w:type="dxa"/>
          </w:tcPr>
          <w:p w14:paraId="39AB23F0" w14:textId="00F0F915" w:rsidR="003914F7" w:rsidRPr="00943DB0" w:rsidRDefault="004C072B" w:rsidP="00BA44A0">
            <w:pPr>
              <w:pStyle w:val="Tabletext"/>
            </w:pPr>
            <w:r>
              <w:t>3/31</w:t>
            </w:r>
          </w:p>
        </w:tc>
        <w:tc>
          <w:tcPr>
            <w:tcW w:w="8370" w:type="dxa"/>
          </w:tcPr>
          <w:p w14:paraId="758E85A0" w14:textId="304A17CA" w:rsidR="003914F7" w:rsidRPr="00943DB0" w:rsidRDefault="003914F7" w:rsidP="002028BB">
            <w:pPr>
              <w:ind w:right="-720"/>
              <w:rPr>
                <w:b/>
              </w:rPr>
            </w:pPr>
            <w:r w:rsidRPr="00943DB0">
              <w:rPr>
                <w:b/>
              </w:rPr>
              <w:t xml:space="preserve">INCIDENT RESPONSE TO TERRORIST BOMBINGS </w:t>
            </w:r>
          </w:p>
          <w:p w14:paraId="77A94A5A" w14:textId="77777777" w:rsidR="003914F7" w:rsidRPr="00943DB0" w:rsidRDefault="003914F7" w:rsidP="00BA44A0">
            <w:pPr>
              <w:ind w:left="1440" w:right="-720"/>
            </w:pPr>
            <w:r w:rsidRPr="00943DB0">
              <w:rPr>
                <w:bCs/>
              </w:rPr>
              <w:t xml:space="preserve">MTI </w:t>
            </w:r>
            <w:proofErr w:type="gramStart"/>
            <w:r w:rsidRPr="00943DB0">
              <w:rPr>
                <w:bCs/>
              </w:rPr>
              <w:t>Report  12</w:t>
            </w:r>
            <w:proofErr w:type="gramEnd"/>
            <w:r w:rsidRPr="00943DB0">
              <w:rPr>
                <w:bCs/>
              </w:rPr>
              <w:t xml:space="preserve">-74 </w:t>
            </w:r>
          </w:p>
        </w:tc>
      </w:tr>
      <w:tr w:rsidR="003914F7" w:rsidRPr="00123366" w14:paraId="782F0F76" w14:textId="77777777" w:rsidTr="00BA44A0">
        <w:tc>
          <w:tcPr>
            <w:tcW w:w="810" w:type="dxa"/>
          </w:tcPr>
          <w:p w14:paraId="047C1512" w14:textId="77777777" w:rsidR="003914F7" w:rsidRPr="00943DB0" w:rsidRDefault="003914F7" w:rsidP="00BA44A0">
            <w:pPr>
              <w:pStyle w:val="Tabletext"/>
            </w:pPr>
            <w:r w:rsidRPr="00943DB0">
              <w:t>4</w:t>
            </w:r>
          </w:p>
          <w:p w14:paraId="2740F542" w14:textId="77777777" w:rsidR="003914F7" w:rsidRPr="00943DB0" w:rsidRDefault="003914F7" w:rsidP="00BA44A0">
            <w:pPr>
              <w:rPr>
                <w:b/>
              </w:rPr>
            </w:pPr>
          </w:p>
        </w:tc>
        <w:tc>
          <w:tcPr>
            <w:tcW w:w="900" w:type="dxa"/>
          </w:tcPr>
          <w:p w14:paraId="020DB4C8" w14:textId="35B257C0" w:rsidR="003914F7" w:rsidRPr="00943DB0" w:rsidRDefault="003914F7" w:rsidP="00BA44A0">
            <w:pPr>
              <w:pStyle w:val="Tabletext"/>
            </w:pPr>
            <w:r w:rsidRPr="00943DB0">
              <w:t>4/</w:t>
            </w:r>
            <w:r w:rsidR="004C072B">
              <w:t>7</w:t>
            </w:r>
          </w:p>
        </w:tc>
        <w:tc>
          <w:tcPr>
            <w:tcW w:w="8370" w:type="dxa"/>
          </w:tcPr>
          <w:p w14:paraId="62DCFAED" w14:textId="614D7DEF" w:rsidR="003914F7" w:rsidRPr="00943DB0" w:rsidRDefault="003914F7" w:rsidP="002028BB">
            <w:pPr>
              <w:ind w:right="-720"/>
              <w:rPr>
                <w:b/>
                <w:u w:val="single"/>
              </w:rPr>
            </w:pPr>
            <w:r>
              <w:rPr>
                <w:b/>
              </w:rPr>
              <w:t>OFFENSE And DEFENSE</w:t>
            </w:r>
            <w:r w:rsidRPr="00943DB0">
              <w:rPr>
                <w:b/>
              </w:rPr>
              <w:t xml:space="preserve">, </w:t>
            </w:r>
            <w:r>
              <w:rPr>
                <w:b/>
              </w:rPr>
              <w:t>Security Project Report</w:t>
            </w:r>
            <w:r w:rsidRPr="00943DB0">
              <w:rPr>
                <w:b/>
              </w:rPr>
              <w:t xml:space="preserve">                          </w:t>
            </w:r>
            <w:r w:rsidRPr="00943DB0">
              <w:rPr>
                <w:b/>
                <w:u w:val="single"/>
              </w:rPr>
              <w:t>Memo 1 Due</w:t>
            </w:r>
          </w:p>
          <w:p w14:paraId="52933EA0" w14:textId="257F7282" w:rsidR="003914F7" w:rsidRPr="002028BB" w:rsidRDefault="003914F7" w:rsidP="002028BB">
            <w:pPr>
              <w:ind w:left="1440" w:right="-720"/>
              <w:rPr>
                <w:bCs/>
              </w:rPr>
            </w:pPr>
            <w:r w:rsidRPr="002028BB">
              <w:rPr>
                <w:bCs/>
              </w:rPr>
              <w:t>S</w:t>
            </w:r>
            <w:r w:rsidRPr="00943DB0">
              <w:rPr>
                <w:bCs/>
              </w:rPr>
              <w:t xml:space="preserve">ecurity </w:t>
            </w:r>
            <w:r>
              <w:rPr>
                <w:bCs/>
              </w:rPr>
              <w:t>Metrics Management</w:t>
            </w:r>
            <w:r w:rsidRPr="00943DB0">
              <w:rPr>
                <w:bCs/>
              </w:rPr>
              <w:t xml:space="preserve">: </w:t>
            </w:r>
            <w:r w:rsidR="00F866C5">
              <w:rPr>
                <w:bCs/>
              </w:rPr>
              <w:t xml:space="preserve">Introduction and </w:t>
            </w:r>
            <w:r w:rsidRPr="00943DB0">
              <w:rPr>
                <w:bCs/>
              </w:rPr>
              <w:t xml:space="preserve">Chapter </w:t>
            </w:r>
            <w:r w:rsidR="00620CE4">
              <w:rPr>
                <w:bCs/>
              </w:rPr>
              <w:t>1</w:t>
            </w:r>
          </w:p>
          <w:p w14:paraId="53DBA259" w14:textId="25589BB4" w:rsidR="00087B54" w:rsidRPr="002028BB" w:rsidRDefault="003914F7" w:rsidP="002028BB">
            <w:pPr>
              <w:ind w:left="1440" w:right="-720"/>
              <w:rPr>
                <w:bCs/>
              </w:rPr>
            </w:pPr>
            <w:r w:rsidRPr="002028BB">
              <w:rPr>
                <w:bCs/>
              </w:rPr>
              <w:t xml:space="preserve">The Art </w:t>
            </w:r>
            <w:proofErr w:type="gramStart"/>
            <w:r w:rsidRPr="002028BB">
              <w:rPr>
                <w:bCs/>
              </w:rPr>
              <w:t>Of</w:t>
            </w:r>
            <w:proofErr w:type="gramEnd"/>
            <w:r w:rsidRPr="002028BB">
              <w:rPr>
                <w:bCs/>
              </w:rPr>
              <w:t xml:space="preserve"> The Steal: Prologue, Chapters 1-7</w:t>
            </w:r>
          </w:p>
          <w:p w14:paraId="75D65983" w14:textId="5359FDE3" w:rsidR="003914F7" w:rsidRPr="002028BB" w:rsidRDefault="00087B54" w:rsidP="002028BB">
            <w:pPr>
              <w:ind w:left="1440" w:right="-720"/>
              <w:rPr>
                <w:bCs/>
              </w:rPr>
            </w:pPr>
            <w:proofErr w:type="gramStart"/>
            <w:r w:rsidRPr="002028BB">
              <w:rPr>
                <w:bCs/>
              </w:rPr>
              <w:t>OR  Scam</w:t>
            </w:r>
            <w:proofErr w:type="gramEnd"/>
            <w:r w:rsidRPr="002028BB">
              <w:rPr>
                <w:bCs/>
              </w:rPr>
              <w:t xml:space="preserve"> Me If You Can, Intro, Chapters 1-6 </w:t>
            </w:r>
            <w:r w:rsidR="003914F7" w:rsidRPr="002028BB">
              <w:rPr>
                <w:bCs/>
              </w:rPr>
              <w:t xml:space="preserve">  </w:t>
            </w:r>
          </w:p>
          <w:p w14:paraId="3B34EB2E" w14:textId="3E6DE1D4" w:rsidR="003914F7" w:rsidRPr="00943DB0" w:rsidRDefault="003914F7" w:rsidP="00BA44A0">
            <w:pPr>
              <w:ind w:left="1440" w:right="-720" w:hanging="1440"/>
            </w:pPr>
          </w:p>
        </w:tc>
      </w:tr>
      <w:tr w:rsidR="003914F7" w:rsidRPr="00123366" w14:paraId="2F93F04A" w14:textId="77777777" w:rsidTr="00BA44A0">
        <w:tc>
          <w:tcPr>
            <w:tcW w:w="810" w:type="dxa"/>
          </w:tcPr>
          <w:p w14:paraId="40711435" w14:textId="77777777" w:rsidR="003914F7" w:rsidRPr="00943DB0" w:rsidRDefault="003914F7" w:rsidP="00BA44A0">
            <w:pPr>
              <w:pStyle w:val="Tabletext"/>
            </w:pPr>
            <w:r w:rsidRPr="00943DB0">
              <w:t>5</w:t>
            </w:r>
          </w:p>
          <w:p w14:paraId="4D211649" w14:textId="77777777" w:rsidR="003914F7" w:rsidRPr="00943DB0" w:rsidRDefault="003914F7" w:rsidP="00BA44A0"/>
        </w:tc>
        <w:tc>
          <w:tcPr>
            <w:tcW w:w="900" w:type="dxa"/>
          </w:tcPr>
          <w:p w14:paraId="0960D0FB" w14:textId="5C17671C" w:rsidR="003914F7" w:rsidRPr="00943DB0" w:rsidRDefault="003914F7" w:rsidP="00BA44A0">
            <w:pPr>
              <w:pStyle w:val="Tabletext"/>
            </w:pPr>
            <w:r w:rsidRPr="00943DB0">
              <w:t>4/1</w:t>
            </w:r>
            <w:r w:rsidR="004C072B">
              <w:t>4</w:t>
            </w:r>
          </w:p>
        </w:tc>
        <w:tc>
          <w:tcPr>
            <w:tcW w:w="8370" w:type="dxa"/>
          </w:tcPr>
          <w:p w14:paraId="623DD438" w14:textId="77777777" w:rsidR="003914F7" w:rsidRPr="00943DB0" w:rsidRDefault="003914F7" w:rsidP="00BA44A0">
            <w:pPr>
              <w:ind w:right="-720"/>
              <w:rPr>
                <w:b/>
              </w:rPr>
            </w:pPr>
            <w:r>
              <w:rPr>
                <w:b/>
              </w:rPr>
              <w:t xml:space="preserve">SURVEILLANCE, Detection and Counter                              </w:t>
            </w:r>
            <w:r w:rsidRPr="00943DB0">
              <w:rPr>
                <w:b/>
              </w:rPr>
              <w:t xml:space="preserve">   </w:t>
            </w:r>
            <w:r w:rsidRPr="00943DB0">
              <w:rPr>
                <w:b/>
                <w:u w:val="single"/>
              </w:rPr>
              <w:t>Video Report Due</w:t>
            </w:r>
          </w:p>
          <w:p w14:paraId="79035A88" w14:textId="187D5F3B" w:rsidR="003914F7" w:rsidRPr="00943DB0" w:rsidRDefault="003914F7" w:rsidP="002028BB">
            <w:pPr>
              <w:ind w:left="1440" w:right="-720"/>
              <w:rPr>
                <w:bCs/>
              </w:rPr>
            </w:pPr>
            <w:r w:rsidRPr="00943DB0">
              <w:t>S</w:t>
            </w:r>
            <w:r w:rsidRPr="00943DB0">
              <w:rPr>
                <w:bCs/>
              </w:rPr>
              <w:t xml:space="preserve">ecurity </w:t>
            </w:r>
            <w:r>
              <w:rPr>
                <w:bCs/>
              </w:rPr>
              <w:t>Metrics Management</w:t>
            </w:r>
            <w:r w:rsidRPr="00943DB0">
              <w:rPr>
                <w:bCs/>
              </w:rPr>
              <w:t>: Chapter</w:t>
            </w:r>
            <w:r>
              <w:rPr>
                <w:bCs/>
              </w:rPr>
              <w:t xml:space="preserve">s </w:t>
            </w:r>
            <w:r w:rsidR="00131ED2">
              <w:rPr>
                <w:bCs/>
              </w:rPr>
              <w:t>3</w:t>
            </w:r>
            <w:r>
              <w:rPr>
                <w:bCs/>
              </w:rPr>
              <w:t xml:space="preserve"> and </w:t>
            </w:r>
            <w:r w:rsidR="00131ED2">
              <w:rPr>
                <w:bCs/>
              </w:rPr>
              <w:t>4</w:t>
            </w:r>
          </w:p>
          <w:p w14:paraId="5378FB24" w14:textId="4ED7F7E7" w:rsidR="00AB7F03" w:rsidRDefault="003914F7" w:rsidP="002028BB">
            <w:pPr>
              <w:ind w:left="1440" w:right="-720"/>
            </w:pPr>
            <w:r w:rsidRPr="00943DB0">
              <w:t xml:space="preserve">The Art </w:t>
            </w:r>
            <w:proofErr w:type="gramStart"/>
            <w:r w:rsidRPr="00943DB0">
              <w:t>Of</w:t>
            </w:r>
            <w:proofErr w:type="gramEnd"/>
            <w:r w:rsidRPr="00943DB0">
              <w:t xml:space="preserve"> The Steal: Chapters 8-11</w:t>
            </w:r>
          </w:p>
          <w:p w14:paraId="10B50CB8" w14:textId="29C74519" w:rsidR="003914F7" w:rsidRDefault="00AB7F03" w:rsidP="002028BB">
            <w:pPr>
              <w:ind w:left="1440" w:right="-720"/>
            </w:pPr>
            <w:proofErr w:type="gramStart"/>
            <w:r w:rsidRPr="00087B54">
              <w:rPr>
                <w:b/>
                <w:bCs/>
              </w:rPr>
              <w:t>OR</w:t>
            </w:r>
            <w:r>
              <w:t xml:space="preserve">  Scam</w:t>
            </w:r>
            <w:proofErr w:type="gramEnd"/>
            <w:r>
              <w:t xml:space="preserve"> Me If You Can, Chapters 7-14, Epilogue</w:t>
            </w:r>
          </w:p>
          <w:p w14:paraId="0CB5A552" w14:textId="5CB2958A" w:rsidR="003914F7" w:rsidRPr="00943DB0" w:rsidRDefault="003914F7" w:rsidP="00BA44A0">
            <w:pPr>
              <w:ind w:right="-720"/>
            </w:pPr>
          </w:p>
        </w:tc>
      </w:tr>
      <w:tr w:rsidR="003914F7" w:rsidRPr="00123366" w14:paraId="5843D1C7" w14:textId="77777777" w:rsidTr="00BA44A0">
        <w:tc>
          <w:tcPr>
            <w:tcW w:w="810" w:type="dxa"/>
          </w:tcPr>
          <w:p w14:paraId="597614E2" w14:textId="77777777" w:rsidR="003914F7" w:rsidRPr="00943DB0" w:rsidRDefault="003914F7" w:rsidP="00BA44A0">
            <w:pPr>
              <w:pStyle w:val="Tabletext"/>
            </w:pPr>
            <w:r w:rsidRPr="00943DB0">
              <w:t>6</w:t>
            </w:r>
          </w:p>
          <w:p w14:paraId="220BFF51" w14:textId="77777777" w:rsidR="003914F7" w:rsidRPr="00943DB0" w:rsidRDefault="003914F7" w:rsidP="00BA44A0"/>
        </w:tc>
        <w:tc>
          <w:tcPr>
            <w:tcW w:w="900" w:type="dxa"/>
          </w:tcPr>
          <w:p w14:paraId="414E7867" w14:textId="33FF1DD0" w:rsidR="003914F7" w:rsidRPr="00943DB0" w:rsidRDefault="003914F7" w:rsidP="00BA44A0">
            <w:pPr>
              <w:pStyle w:val="Tabletext"/>
            </w:pPr>
            <w:r w:rsidRPr="00943DB0">
              <w:t>4/</w:t>
            </w:r>
            <w:r>
              <w:t>2</w:t>
            </w:r>
            <w:r w:rsidR="004C072B">
              <w:t>1</w:t>
            </w:r>
          </w:p>
        </w:tc>
        <w:tc>
          <w:tcPr>
            <w:tcW w:w="8370" w:type="dxa"/>
          </w:tcPr>
          <w:p w14:paraId="7A6DE72C" w14:textId="715821D1" w:rsidR="003914F7" w:rsidRPr="00943DB0" w:rsidRDefault="003914F7" w:rsidP="00BA44A0">
            <w:pPr>
              <w:ind w:right="-720"/>
              <w:rPr>
                <w:b/>
              </w:rPr>
            </w:pPr>
            <w:r>
              <w:rPr>
                <w:b/>
              </w:rPr>
              <w:t>Risk Management, Audits and Collecting Data</w:t>
            </w:r>
            <w:r w:rsidR="00C30932">
              <w:rPr>
                <w:b/>
              </w:rPr>
              <w:t xml:space="preserve">      </w:t>
            </w:r>
            <w:r w:rsidR="00C30932" w:rsidRPr="00C30932">
              <w:rPr>
                <w:b/>
                <w:u w:val="single"/>
              </w:rPr>
              <w:t>Playground (extra credit) Due</w:t>
            </w:r>
          </w:p>
          <w:p w14:paraId="654A886E" w14:textId="29E03473" w:rsidR="003914F7" w:rsidRDefault="003914F7" w:rsidP="00BA44A0">
            <w:pPr>
              <w:ind w:left="1422" w:right="-720"/>
              <w:rPr>
                <w:bCs/>
              </w:rPr>
            </w:pPr>
            <w:r w:rsidRPr="00943DB0">
              <w:t>S</w:t>
            </w:r>
            <w:r w:rsidRPr="00943DB0">
              <w:rPr>
                <w:bCs/>
              </w:rPr>
              <w:t xml:space="preserve">ecurity </w:t>
            </w:r>
            <w:r>
              <w:rPr>
                <w:bCs/>
              </w:rPr>
              <w:t>Metrics Management</w:t>
            </w:r>
            <w:r w:rsidRPr="00943DB0">
              <w:rPr>
                <w:bCs/>
              </w:rPr>
              <w:t>: Chapter</w:t>
            </w:r>
            <w:r>
              <w:rPr>
                <w:bCs/>
              </w:rPr>
              <w:t xml:space="preserve">s </w:t>
            </w:r>
            <w:r w:rsidR="00131ED2">
              <w:rPr>
                <w:bCs/>
              </w:rPr>
              <w:t>10, 11</w:t>
            </w:r>
            <w:r w:rsidR="00646B88">
              <w:rPr>
                <w:bCs/>
              </w:rPr>
              <w:t xml:space="preserve"> and</w:t>
            </w:r>
            <w:r w:rsidR="00131ED2">
              <w:rPr>
                <w:bCs/>
              </w:rPr>
              <w:t xml:space="preserve"> 24</w:t>
            </w:r>
          </w:p>
          <w:p w14:paraId="7760D121" w14:textId="77777777" w:rsidR="003914F7" w:rsidRPr="00943DB0" w:rsidRDefault="003914F7" w:rsidP="00BA44A0">
            <w:pPr>
              <w:ind w:left="1422" w:right="-720"/>
              <w:rPr>
                <w:color w:val="0000FF"/>
                <w:u w:val="single"/>
              </w:rPr>
            </w:pPr>
            <w:r w:rsidRPr="00943DB0">
              <w:tab/>
            </w:r>
          </w:p>
        </w:tc>
      </w:tr>
      <w:tr w:rsidR="003914F7" w:rsidRPr="00123366" w14:paraId="7EEE9222" w14:textId="77777777" w:rsidTr="00BA44A0">
        <w:tc>
          <w:tcPr>
            <w:tcW w:w="810" w:type="dxa"/>
            <w:tcBorders>
              <w:bottom w:val="single" w:sz="4" w:space="0" w:color="auto"/>
            </w:tcBorders>
          </w:tcPr>
          <w:p w14:paraId="3CD3A39F" w14:textId="77777777" w:rsidR="003914F7" w:rsidRPr="00943DB0" w:rsidRDefault="003914F7" w:rsidP="00BA44A0">
            <w:pPr>
              <w:pStyle w:val="Tabletext"/>
            </w:pPr>
            <w:r w:rsidRPr="00943DB0">
              <w:t>7</w:t>
            </w:r>
          </w:p>
          <w:p w14:paraId="1E38ECEC" w14:textId="77777777" w:rsidR="003914F7" w:rsidRPr="00943DB0" w:rsidRDefault="003914F7" w:rsidP="00BA44A0">
            <w:pPr>
              <w:rPr>
                <w:b/>
              </w:rPr>
            </w:pPr>
          </w:p>
        </w:tc>
        <w:tc>
          <w:tcPr>
            <w:tcW w:w="900" w:type="dxa"/>
            <w:tcBorders>
              <w:bottom w:val="single" w:sz="4" w:space="0" w:color="auto"/>
            </w:tcBorders>
          </w:tcPr>
          <w:p w14:paraId="08E5CB44" w14:textId="4FA06D55" w:rsidR="003914F7" w:rsidRPr="00943DB0" w:rsidRDefault="003914F7" w:rsidP="00BA44A0">
            <w:pPr>
              <w:pStyle w:val="Tabletext"/>
            </w:pPr>
            <w:r>
              <w:t>4/2</w:t>
            </w:r>
            <w:r w:rsidR="004C072B">
              <w:t>8</w:t>
            </w:r>
          </w:p>
        </w:tc>
        <w:tc>
          <w:tcPr>
            <w:tcW w:w="8370" w:type="dxa"/>
            <w:tcBorders>
              <w:bottom w:val="single" w:sz="4" w:space="0" w:color="auto"/>
            </w:tcBorders>
          </w:tcPr>
          <w:p w14:paraId="72B3A5A6" w14:textId="77777777" w:rsidR="003914F7" w:rsidRPr="00943DB0" w:rsidRDefault="003914F7" w:rsidP="00BA44A0">
            <w:pPr>
              <w:ind w:right="-720"/>
              <w:rPr>
                <w:b/>
                <w:bCs/>
              </w:rPr>
            </w:pPr>
            <w:r>
              <w:rPr>
                <w:b/>
              </w:rPr>
              <w:t xml:space="preserve">Organization wide issues </w:t>
            </w:r>
            <w:r w:rsidRPr="00943DB0">
              <w:rPr>
                <w:b/>
              </w:rPr>
              <w:t xml:space="preserve">                                                              </w:t>
            </w:r>
            <w:r w:rsidRPr="00943DB0">
              <w:rPr>
                <w:b/>
                <w:bCs/>
              </w:rPr>
              <w:t>Skill Set Reports</w:t>
            </w:r>
          </w:p>
          <w:p w14:paraId="70E6C91D" w14:textId="4A1FB795" w:rsidR="003914F7" w:rsidRDefault="003914F7" w:rsidP="002028BB">
            <w:pPr>
              <w:ind w:left="1440" w:right="-720"/>
              <w:rPr>
                <w:bCs/>
              </w:rPr>
            </w:pPr>
            <w:r w:rsidRPr="00943DB0">
              <w:t>S</w:t>
            </w:r>
            <w:r w:rsidRPr="00943DB0">
              <w:rPr>
                <w:bCs/>
              </w:rPr>
              <w:t xml:space="preserve">ecurity </w:t>
            </w:r>
            <w:r>
              <w:rPr>
                <w:bCs/>
              </w:rPr>
              <w:t>Metrics Management</w:t>
            </w:r>
            <w:r w:rsidRPr="00943DB0">
              <w:rPr>
                <w:bCs/>
              </w:rPr>
              <w:t>: Chapter</w:t>
            </w:r>
            <w:r>
              <w:rPr>
                <w:bCs/>
              </w:rPr>
              <w:t xml:space="preserve">s </w:t>
            </w:r>
            <w:r w:rsidR="00646B88">
              <w:rPr>
                <w:bCs/>
              </w:rPr>
              <w:t>7, 8 and 9</w:t>
            </w:r>
          </w:p>
          <w:p w14:paraId="60BE4875" w14:textId="77777777" w:rsidR="003914F7" w:rsidRPr="00943DB0" w:rsidRDefault="003914F7" w:rsidP="00BA44A0">
            <w:pPr>
              <w:ind w:right="-720"/>
            </w:pPr>
          </w:p>
        </w:tc>
      </w:tr>
      <w:tr w:rsidR="003914F7" w:rsidRPr="00123366" w14:paraId="335D7471" w14:textId="77777777" w:rsidTr="00BA44A0">
        <w:tc>
          <w:tcPr>
            <w:tcW w:w="810" w:type="dxa"/>
          </w:tcPr>
          <w:p w14:paraId="21691631" w14:textId="77777777" w:rsidR="003914F7" w:rsidRPr="00943DB0" w:rsidRDefault="003914F7" w:rsidP="00BA44A0">
            <w:pPr>
              <w:pStyle w:val="Tabletext"/>
            </w:pPr>
            <w:r w:rsidRPr="00943DB0">
              <w:t>8</w:t>
            </w:r>
          </w:p>
          <w:p w14:paraId="578528BF" w14:textId="77777777" w:rsidR="003914F7" w:rsidRPr="00943DB0" w:rsidRDefault="003914F7" w:rsidP="00BA44A0"/>
        </w:tc>
        <w:tc>
          <w:tcPr>
            <w:tcW w:w="900" w:type="dxa"/>
          </w:tcPr>
          <w:p w14:paraId="2A790426" w14:textId="0AD298BD" w:rsidR="003914F7" w:rsidRPr="00943DB0" w:rsidRDefault="003914F7" w:rsidP="00BA44A0">
            <w:pPr>
              <w:pStyle w:val="Tabletext"/>
            </w:pPr>
            <w:r w:rsidRPr="00943DB0">
              <w:t>5/</w:t>
            </w:r>
            <w:r w:rsidR="004C072B">
              <w:t>5</w:t>
            </w:r>
          </w:p>
        </w:tc>
        <w:tc>
          <w:tcPr>
            <w:tcW w:w="8370" w:type="dxa"/>
          </w:tcPr>
          <w:p w14:paraId="7FA0FAB2" w14:textId="5495F17B" w:rsidR="003914F7" w:rsidRPr="00943DB0" w:rsidRDefault="003914F7" w:rsidP="00BA44A0">
            <w:pPr>
              <w:ind w:left="1440" w:right="-720" w:hanging="1440"/>
              <w:rPr>
                <w:b/>
                <w:bCs/>
              </w:rPr>
            </w:pPr>
            <w:r>
              <w:rPr>
                <w:b/>
              </w:rPr>
              <w:t>Security apparatus issues</w:t>
            </w:r>
            <w:r w:rsidRPr="00943DB0">
              <w:rPr>
                <w:b/>
              </w:rPr>
              <w:t xml:space="preserve">                                                                </w:t>
            </w:r>
            <w:r>
              <w:rPr>
                <w:b/>
              </w:rPr>
              <w:t xml:space="preserve">   </w:t>
            </w:r>
            <w:r w:rsidR="002028BB">
              <w:rPr>
                <w:b/>
              </w:rPr>
              <w:t xml:space="preserve"> </w:t>
            </w:r>
            <w:r w:rsidRPr="00943DB0">
              <w:rPr>
                <w:b/>
              </w:rPr>
              <w:t xml:space="preserve">    </w:t>
            </w:r>
            <w:r w:rsidRPr="00943DB0">
              <w:rPr>
                <w:b/>
                <w:bCs/>
                <w:u w:val="single"/>
              </w:rPr>
              <w:t>Memo 2 Due</w:t>
            </w:r>
          </w:p>
          <w:p w14:paraId="5DBE7726" w14:textId="77777777" w:rsidR="003914F7" w:rsidRPr="00943DB0" w:rsidRDefault="003914F7" w:rsidP="00BA44A0">
            <w:pPr>
              <w:ind w:left="1440" w:right="-720" w:firstLine="180"/>
            </w:pPr>
            <w:r w:rsidRPr="00943DB0">
              <w:t xml:space="preserve">                                                                   </w:t>
            </w:r>
            <w:r>
              <w:t xml:space="preserve">        </w:t>
            </w:r>
            <w:r w:rsidRPr="00943DB0">
              <w:t xml:space="preserve">   </w:t>
            </w:r>
            <w:r w:rsidRPr="00943DB0">
              <w:rPr>
                <w:b/>
                <w:bCs/>
              </w:rPr>
              <w:t>Skill Set Reports</w:t>
            </w:r>
            <w:r w:rsidRPr="00943DB0">
              <w:t xml:space="preserve">   </w:t>
            </w:r>
          </w:p>
          <w:p w14:paraId="6EEDC9A3" w14:textId="7F986ADA" w:rsidR="003914F7" w:rsidRPr="00943DB0" w:rsidRDefault="003914F7" w:rsidP="00BA44A0">
            <w:pPr>
              <w:spacing w:after="240"/>
              <w:ind w:left="1440" w:right="-720" w:hanging="18"/>
            </w:pPr>
            <w:r w:rsidRPr="00943DB0">
              <w:t>S</w:t>
            </w:r>
            <w:r w:rsidRPr="00943DB0">
              <w:rPr>
                <w:bCs/>
              </w:rPr>
              <w:t xml:space="preserve">ecurity </w:t>
            </w:r>
            <w:r>
              <w:rPr>
                <w:bCs/>
              </w:rPr>
              <w:t>Metrics Management</w:t>
            </w:r>
            <w:r w:rsidRPr="00943DB0">
              <w:rPr>
                <w:bCs/>
              </w:rPr>
              <w:t>: Chapter</w:t>
            </w:r>
            <w:r>
              <w:rPr>
                <w:bCs/>
              </w:rPr>
              <w:t xml:space="preserve">s </w:t>
            </w:r>
            <w:r w:rsidR="00646B88">
              <w:rPr>
                <w:bCs/>
              </w:rPr>
              <w:t>14, 15 and 16</w:t>
            </w:r>
          </w:p>
        </w:tc>
      </w:tr>
      <w:tr w:rsidR="003914F7" w:rsidRPr="00123366" w14:paraId="66BF01FE" w14:textId="77777777" w:rsidTr="00BA44A0">
        <w:tc>
          <w:tcPr>
            <w:tcW w:w="810" w:type="dxa"/>
          </w:tcPr>
          <w:p w14:paraId="2348E134" w14:textId="77777777" w:rsidR="003914F7" w:rsidRPr="00943DB0" w:rsidRDefault="003914F7" w:rsidP="00BA44A0">
            <w:pPr>
              <w:pStyle w:val="Tabletext"/>
            </w:pPr>
            <w:r w:rsidRPr="00943DB0">
              <w:t>9</w:t>
            </w:r>
          </w:p>
          <w:p w14:paraId="3DF44CAD" w14:textId="77777777" w:rsidR="003914F7" w:rsidRPr="00943DB0" w:rsidRDefault="003914F7" w:rsidP="00BA44A0">
            <w:pPr>
              <w:pStyle w:val="Tabletext"/>
            </w:pPr>
          </w:p>
        </w:tc>
        <w:tc>
          <w:tcPr>
            <w:tcW w:w="900" w:type="dxa"/>
          </w:tcPr>
          <w:p w14:paraId="602E58F2" w14:textId="45F585BD" w:rsidR="003914F7" w:rsidRPr="00943DB0" w:rsidRDefault="003914F7" w:rsidP="00BA44A0">
            <w:pPr>
              <w:pStyle w:val="Tabletext"/>
            </w:pPr>
            <w:r w:rsidRPr="00943DB0">
              <w:t>5/</w:t>
            </w:r>
            <w:r w:rsidR="004C072B">
              <w:t>12</w:t>
            </w:r>
          </w:p>
          <w:p w14:paraId="6D171C6B" w14:textId="77777777" w:rsidR="003914F7" w:rsidRPr="00943DB0" w:rsidRDefault="003914F7" w:rsidP="00BA44A0">
            <w:pPr>
              <w:pStyle w:val="Tabletext"/>
            </w:pPr>
          </w:p>
        </w:tc>
        <w:tc>
          <w:tcPr>
            <w:tcW w:w="8370" w:type="dxa"/>
          </w:tcPr>
          <w:p w14:paraId="2AAA3347" w14:textId="77777777" w:rsidR="003914F7" w:rsidRPr="00943DB0" w:rsidRDefault="003914F7" w:rsidP="00BA44A0">
            <w:pPr>
              <w:ind w:left="1440" w:right="-720" w:hanging="1440"/>
              <w:rPr>
                <w:b/>
              </w:rPr>
            </w:pPr>
            <w:r w:rsidRPr="00943DB0">
              <w:rPr>
                <w:b/>
                <w:bCs/>
              </w:rPr>
              <w:t xml:space="preserve">PREVENTION AND RESPONSE TO SUICIDE BOMBING INCIDENTS   </w:t>
            </w:r>
          </w:p>
          <w:p w14:paraId="5E7DEEC0" w14:textId="5ACF026E" w:rsidR="003914F7" w:rsidRDefault="003914F7" w:rsidP="00BA44A0">
            <w:pPr>
              <w:ind w:left="1440" w:right="-720" w:hanging="18"/>
              <w:rPr>
                <w:bCs/>
              </w:rPr>
            </w:pPr>
            <w:r w:rsidRPr="00943DB0">
              <w:t>S</w:t>
            </w:r>
            <w:r w:rsidRPr="00943DB0">
              <w:rPr>
                <w:bCs/>
              </w:rPr>
              <w:t xml:space="preserve">ecurity </w:t>
            </w:r>
            <w:r>
              <w:rPr>
                <w:bCs/>
              </w:rPr>
              <w:t>Metrics Management</w:t>
            </w:r>
            <w:r w:rsidRPr="00943DB0">
              <w:rPr>
                <w:bCs/>
              </w:rPr>
              <w:t>: Chapter</w:t>
            </w:r>
            <w:r>
              <w:rPr>
                <w:bCs/>
              </w:rPr>
              <w:t xml:space="preserve">s </w:t>
            </w:r>
            <w:r w:rsidR="00646B88">
              <w:rPr>
                <w:bCs/>
              </w:rPr>
              <w:t>12, 19</w:t>
            </w:r>
          </w:p>
          <w:p w14:paraId="203D324A" w14:textId="77777777" w:rsidR="003914F7" w:rsidRPr="00943DB0" w:rsidRDefault="003914F7" w:rsidP="00BA44A0">
            <w:pPr>
              <w:ind w:left="1440" w:right="-720" w:hanging="18"/>
              <w:rPr>
                <w:b/>
              </w:rPr>
            </w:pPr>
          </w:p>
        </w:tc>
      </w:tr>
      <w:tr w:rsidR="003914F7" w:rsidRPr="00123366" w14:paraId="02C02D5E" w14:textId="77777777" w:rsidTr="00BA44A0">
        <w:tc>
          <w:tcPr>
            <w:tcW w:w="810" w:type="dxa"/>
          </w:tcPr>
          <w:p w14:paraId="48BC678E" w14:textId="77777777" w:rsidR="003914F7" w:rsidRPr="00943DB0" w:rsidRDefault="003914F7" w:rsidP="00BA44A0">
            <w:pPr>
              <w:pStyle w:val="Tabletext"/>
            </w:pPr>
            <w:r w:rsidRPr="00943DB0">
              <w:t>10</w:t>
            </w:r>
          </w:p>
          <w:p w14:paraId="7EDD9D35" w14:textId="77777777" w:rsidR="003914F7" w:rsidRPr="00943DB0" w:rsidRDefault="003914F7" w:rsidP="00BA44A0"/>
        </w:tc>
        <w:tc>
          <w:tcPr>
            <w:tcW w:w="900" w:type="dxa"/>
          </w:tcPr>
          <w:p w14:paraId="16E4E64E" w14:textId="58420D16" w:rsidR="003914F7" w:rsidRPr="00943DB0" w:rsidRDefault="003914F7" w:rsidP="00BA44A0">
            <w:pPr>
              <w:pStyle w:val="Tabletext"/>
            </w:pPr>
            <w:r w:rsidRPr="00943DB0">
              <w:t>5/</w:t>
            </w:r>
            <w:r w:rsidR="004C072B">
              <w:t>19</w:t>
            </w:r>
          </w:p>
        </w:tc>
        <w:tc>
          <w:tcPr>
            <w:tcW w:w="8370" w:type="dxa"/>
          </w:tcPr>
          <w:p w14:paraId="6663EF1D" w14:textId="175DE662" w:rsidR="003914F7" w:rsidRDefault="003914F7" w:rsidP="00BA44A0">
            <w:pPr>
              <w:ind w:right="-720"/>
              <w:rPr>
                <w:b/>
                <w:u w:val="single"/>
              </w:rPr>
            </w:pPr>
            <w:r w:rsidRPr="00943DB0">
              <w:rPr>
                <w:b/>
              </w:rPr>
              <w:t xml:space="preserve">YOU ARE A TARGET                      </w:t>
            </w:r>
            <w:r>
              <w:rPr>
                <w:b/>
                <w:u w:val="single"/>
              </w:rPr>
              <w:t>Security Project Report</w:t>
            </w:r>
            <w:r w:rsidRPr="00943DB0">
              <w:rPr>
                <w:b/>
                <w:u w:val="single"/>
              </w:rPr>
              <w:t xml:space="preserve"> (due Monday 5/</w:t>
            </w:r>
            <w:r>
              <w:rPr>
                <w:b/>
                <w:u w:val="single"/>
              </w:rPr>
              <w:t>1</w:t>
            </w:r>
            <w:r w:rsidR="004C072B">
              <w:rPr>
                <w:b/>
                <w:u w:val="single"/>
              </w:rPr>
              <w:t>7</w:t>
            </w:r>
            <w:r w:rsidRPr="00943DB0">
              <w:rPr>
                <w:b/>
                <w:u w:val="single"/>
              </w:rPr>
              <w:t>)</w:t>
            </w:r>
          </w:p>
          <w:p w14:paraId="085C0A42" w14:textId="3EF76EDA" w:rsidR="002028BB" w:rsidRPr="002028BB" w:rsidRDefault="002028BB" w:rsidP="00BA44A0">
            <w:pPr>
              <w:ind w:right="-720"/>
              <w:rPr>
                <w:b/>
              </w:rPr>
            </w:pPr>
            <w:r w:rsidRPr="002028BB">
              <w:rPr>
                <w:b/>
              </w:rPr>
              <w:t xml:space="preserve">                                                                                                         Skill Set Reports</w:t>
            </w:r>
          </w:p>
          <w:p w14:paraId="7C1D151E" w14:textId="12B2927B" w:rsidR="003914F7" w:rsidRPr="00943DB0" w:rsidRDefault="003914F7" w:rsidP="00E62119">
            <w:pPr>
              <w:ind w:left="1422" w:right="-720"/>
            </w:pPr>
            <w:r w:rsidRPr="00943DB0">
              <w:rPr>
                <w:b/>
              </w:rPr>
              <w:t xml:space="preserve"> </w:t>
            </w:r>
            <w:r w:rsidR="00131ED2" w:rsidRPr="00943DB0">
              <w:t>S</w:t>
            </w:r>
            <w:r w:rsidR="00131ED2" w:rsidRPr="00943DB0">
              <w:rPr>
                <w:bCs/>
              </w:rPr>
              <w:t xml:space="preserve">ecurity </w:t>
            </w:r>
            <w:r w:rsidR="00131ED2">
              <w:rPr>
                <w:bCs/>
              </w:rPr>
              <w:t>Metrics Management</w:t>
            </w:r>
            <w:r w:rsidR="00131ED2" w:rsidRPr="00943DB0">
              <w:rPr>
                <w:bCs/>
              </w:rPr>
              <w:t>: Chapter</w:t>
            </w:r>
            <w:r w:rsidR="00131ED2">
              <w:rPr>
                <w:bCs/>
              </w:rPr>
              <w:t xml:space="preserve"> 18</w:t>
            </w:r>
          </w:p>
        </w:tc>
      </w:tr>
    </w:tbl>
    <w:p w14:paraId="189DF8D0" w14:textId="77777777" w:rsidR="005B40C1" w:rsidRPr="00F277C9" w:rsidRDefault="005B40C1" w:rsidP="007438CE">
      <w:pPr>
        <w:jc w:val="right"/>
      </w:pPr>
    </w:p>
    <w:sectPr w:rsidR="005B40C1" w:rsidRPr="00F277C9" w:rsidSect="00FB427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5496A" w14:textId="77777777" w:rsidR="00E13FA0" w:rsidRDefault="00E13FA0">
      <w:r>
        <w:separator/>
      </w:r>
    </w:p>
  </w:endnote>
  <w:endnote w:type="continuationSeparator" w:id="0">
    <w:p w14:paraId="16E5A62D" w14:textId="77777777" w:rsidR="00E13FA0" w:rsidRDefault="00E1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D3E98" w14:textId="77777777" w:rsidR="00E13FA0" w:rsidRDefault="00E13FA0">
      <w:r>
        <w:separator/>
      </w:r>
    </w:p>
  </w:footnote>
  <w:footnote w:type="continuationSeparator" w:id="0">
    <w:p w14:paraId="287517BE" w14:textId="77777777" w:rsidR="00E13FA0" w:rsidRDefault="00E13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3216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6A92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9"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B637C"/>
    <w:multiLevelType w:val="hybridMultilevel"/>
    <w:tmpl w:val="9842A9E4"/>
    <w:lvl w:ilvl="0" w:tplc="68469E40">
      <w:start w:val="3"/>
      <w:numFmt w:val="bullet"/>
      <w:lvlText w:val="-"/>
      <w:lvlJc w:val="left"/>
      <w:pPr>
        <w:ind w:left="430" w:hanging="43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2"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7"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6"/>
  </w:num>
  <w:num w:numId="3">
    <w:abstractNumId w:val="12"/>
  </w:num>
  <w:num w:numId="4">
    <w:abstractNumId w:val="18"/>
  </w:num>
  <w:num w:numId="5">
    <w:abstractNumId w:val="0"/>
  </w:num>
  <w:num w:numId="6">
    <w:abstractNumId w:val="11"/>
  </w:num>
  <w:num w:numId="7">
    <w:abstractNumId w:val="7"/>
  </w:num>
  <w:num w:numId="8">
    <w:abstractNumId w:val="21"/>
  </w:num>
  <w:num w:numId="9">
    <w:abstractNumId w:val="23"/>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5"/>
  </w:num>
  <w:num w:numId="13">
    <w:abstractNumId w:val="1"/>
  </w:num>
  <w:num w:numId="14">
    <w:abstractNumId w:val="10"/>
  </w:num>
  <w:num w:numId="15">
    <w:abstractNumId w:val="28"/>
  </w:num>
  <w:num w:numId="16">
    <w:abstractNumId w:val="4"/>
  </w:num>
  <w:num w:numId="17">
    <w:abstractNumId w:val="16"/>
  </w:num>
  <w:num w:numId="18">
    <w:abstractNumId w:val="6"/>
  </w:num>
  <w:num w:numId="19">
    <w:abstractNumId w:val="5"/>
  </w:num>
  <w:num w:numId="20">
    <w:abstractNumId w:val="17"/>
  </w:num>
  <w:num w:numId="21">
    <w:abstractNumId w:val="25"/>
  </w:num>
  <w:num w:numId="22">
    <w:abstractNumId w:val="19"/>
  </w:num>
  <w:num w:numId="23">
    <w:abstractNumId w:val="8"/>
  </w:num>
  <w:num w:numId="24">
    <w:abstractNumId w:val="27"/>
  </w:num>
  <w:num w:numId="25">
    <w:abstractNumId w:val="14"/>
  </w:num>
  <w:num w:numId="26">
    <w:abstractNumId w:val="9"/>
  </w:num>
  <w:num w:numId="27">
    <w:abstractNumId w:val="2"/>
  </w:num>
  <w:num w:numId="28">
    <w:abstractNumId w:val="22"/>
  </w:num>
  <w:num w:numId="29">
    <w:abstractNumId w:val="24"/>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o:colormru v:ext="edit" colors="fuchsi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30C50AA-3EF8-4C63-9729-A467B580D404}"/>
    <w:docVar w:name="dgnword-eventsink" w:val="556326992"/>
  </w:docVars>
  <w:rsids>
    <w:rsidRoot w:val="00444C92"/>
    <w:rsid w:val="00003DE9"/>
    <w:rsid w:val="000079CC"/>
    <w:rsid w:val="000105D9"/>
    <w:rsid w:val="0001310F"/>
    <w:rsid w:val="000237AE"/>
    <w:rsid w:val="000246E9"/>
    <w:rsid w:val="00025854"/>
    <w:rsid w:val="00026BE0"/>
    <w:rsid w:val="0002728A"/>
    <w:rsid w:val="00031218"/>
    <w:rsid w:val="0003291E"/>
    <w:rsid w:val="00033F38"/>
    <w:rsid w:val="00034FC1"/>
    <w:rsid w:val="00035655"/>
    <w:rsid w:val="000379A5"/>
    <w:rsid w:val="00041144"/>
    <w:rsid w:val="000456F9"/>
    <w:rsid w:val="00050108"/>
    <w:rsid w:val="00054A92"/>
    <w:rsid w:val="000553BA"/>
    <w:rsid w:val="000573EF"/>
    <w:rsid w:val="00057B93"/>
    <w:rsid w:val="000633B4"/>
    <w:rsid w:val="0006722E"/>
    <w:rsid w:val="00067585"/>
    <w:rsid w:val="000774AF"/>
    <w:rsid w:val="0008293C"/>
    <w:rsid w:val="00084B7C"/>
    <w:rsid w:val="00086ED1"/>
    <w:rsid w:val="00087B54"/>
    <w:rsid w:val="000903F4"/>
    <w:rsid w:val="00092867"/>
    <w:rsid w:val="0009476E"/>
    <w:rsid w:val="00096A0B"/>
    <w:rsid w:val="000A13FF"/>
    <w:rsid w:val="000A15EB"/>
    <w:rsid w:val="000A1B43"/>
    <w:rsid w:val="000A2AD7"/>
    <w:rsid w:val="000A423A"/>
    <w:rsid w:val="000B2E81"/>
    <w:rsid w:val="000B3204"/>
    <w:rsid w:val="000B5307"/>
    <w:rsid w:val="000B59ED"/>
    <w:rsid w:val="000C0FC5"/>
    <w:rsid w:val="000C1ADA"/>
    <w:rsid w:val="000C43D7"/>
    <w:rsid w:val="000C75EA"/>
    <w:rsid w:val="000D0AFB"/>
    <w:rsid w:val="000D6A65"/>
    <w:rsid w:val="000E0892"/>
    <w:rsid w:val="000E214D"/>
    <w:rsid w:val="000E6F13"/>
    <w:rsid w:val="000F32E4"/>
    <w:rsid w:val="000F3F7D"/>
    <w:rsid w:val="000F54FF"/>
    <w:rsid w:val="000F6971"/>
    <w:rsid w:val="000F6FFB"/>
    <w:rsid w:val="00101272"/>
    <w:rsid w:val="0010147D"/>
    <w:rsid w:val="001102F8"/>
    <w:rsid w:val="00111249"/>
    <w:rsid w:val="00113C04"/>
    <w:rsid w:val="0011623F"/>
    <w:rsid w:val="0012511A"/>
    <w:rsid w:val="00130815"/>
    <w:rsid w:val="00131489"/>
    <w:rsid w:val="00131ED2"/>
    <w:rsid w:val="001322BB"/>
    <w:rsid w:val="0013574C"/>
    <w:rsid w:val="00137C1D"/>
    <w:rsid w:val="001416CE"/>
    <w:rsid w:val="00145568"/>
    <w:rsid w:val="00145CC6"/>
    <w:rsid w:val="001462FE"/>
    <w:rsid w:val="00146B10"/>
    <w:rsid w:val="00150B19"/>
    <w:rsid w:val="0015398E"/>
    <w:rsid w:val="001554C3"/>
    <w:rsid w:val="00155D80"/>
    <w:rsid w:val="00155DFA"/>
    <w:rsid w:val="00157C5A"/>
    <w:rsid w:val="00163287"/>
    <w:rsid w:val="001638BF"/>
    <w:rsid w:val="001639CF"/>
    <w:rsid w:val="00164570"/>
    <w:rsid w:val="001653FF"/>
    <w:rsid w:val="001707AB"/>
    <w:rsid w:val="0017098E"/>
    <w:rsid w:val="00172A18"/>
    <w:rsid w:val="00174548"/>
    <w:rsid w:val="00174590"/>
    <w:rsid w:val="00174AEA"/>
    <w:rsid w:val="00181B3F"/>
    <w:rsid w:val="00190A50"/>
    <w:rsid w:val="001A5851"/>
    <w:rsid w:val="001A6119"/>
    <w:rsid w:val="001B3D42"/>
    <w:rsid w:val="001B4142"/>
    <w:rsid w:val="001B4784"/>
    <w:rsid w:val="001B5884"/>
    <w:rsid w:val="001B61EB"/>
    <w:rsid w:val="001C0A2B"/>
    <w:rsid w:val="001C56B6"/>
    <w:rsid w:val="001C69F7"/>
    <w:rsid w:val="001D3A6B"/>
    <w:rsid w:val="001E2FA7"/>
    <w:rsid w:val="001E51E3"/>
    <w:rsid w:val="001E5643"/>
    <w:rsid w:val="001F722E"/>
    <w:rsid w:val="0020209C"/>
    <w:rsid w:val="002028BB"/>
    <w:rsid w:val="002041FF"/>
    <w:rsid w:val="0020681E"/>
    <w:rsid w:val="002112C5"/>
    <w:rsid w:val="00211CAF"/>
    <w:rsid w:val="00211E73"/>
    <w:rsid w:val="00213E70"/>
    <w:rsid w:val="002178EA"/>
    <w:rsid w:val="00224D20"/>
    <w:rsid w:val="00225F69"/>
    <w:rsid w:val="00230347"/>
    <w:rsid w:val="00230ABC"/>
    <w:rsid w:val="002310F1"/>
    <w:rsid w:val="002320F2"/>
    <w:rsid w:val="00234EA2"/>
    <w:rsid w:val="00235BCA"/>
    <w:rsid w:val="002366F6"/>
    <w:rsid w:val="002407B7"/>
    <w:rsid w:val="00240E6F"/>
    <w:rsid w:val="002479E4"/>
    <w:rsid w:val="00247BD6"/>
    <w:rsid w:val="0025081A"/>
    <w:rsid w:val="00250CC1"/>
    <w:rsid w:val="002515E1"/>
    <w:rsid w:val="00251C18"/>
    <w:rsid w:val="0025279D"/>
    <w:rsid w:val="00263F7C"/>
    <w:rsid w:val="00276840"/>
    <w:rsid w:val="00282A22"/>
    <w:rsid w:val="00285E03"/>
    <w:rsid w:val="00287E5F"/>
    <w:rsid w:val="002A5E61"/>
    <w:rsid w:val="002A7958"/>
    <w:rsid w:val="002B5099"/>
    <w:rsid w:val="002B6966"/>
    <w:rsid w:val="002B6DC5"/>
    <w:rsid w:val="002C4764"/>
    <w:rsid w:val="002D09BF"/>
    <w:rsid w:val="002D1995"/>
    <w:rsid w:val="002E0DEE"/>
    <w:rsid w:val="002E24DC"/>
    <w:rsid w:val="002E5623"/>
    <w:rsid w:val="002E617F"/>
    <w:rsid w:val="002F15F4"/>
    <w:rsid w:val="002F4247"/>
    <w:rsid w:val="002F4357"/>
    <w:rsid w:val="002F596B"/>
    <w:rsid w:val="002F5C2F"/>
    <w:rsid w:val="00301F88"/>
    <w:rsid w:val="00303509"/>
    <w:rsid w:val="0031004C"/>
    <w:rsid w:val="00310261"/>
    <w:rsid w:val="00310968"/>
    <w:rsid w:val="00310987"/>
    <w:rsid w:val="00311B40"/>
    <w:rsid w:val="00313E84"/>
    <w:rsid w:val="0031473B"/>
    <w:rsid w:val="00314EF2"/>
    <w:rsid w:val="00315129"/>
    <w:rsid w:val="00317530"/>
    <w:rsid w:val="0032114D"/>
    <w:rsid w:val="00322CB4"/>
    <w:rsid w:val="00322D70"/>
    <w:rsid w:val="00324601"/>
    <w:rsid w:val="0032567E"/>
    <w:rsid w:val="00326BC8"/>
    <w:rsid w:val="0032789D"/>
    <w:rsid w:val="00332763"/>
    <w:rsid w:val="00333EE5"/>
    <w:rsid w:val="003350FA"/>
    <w:rsid w:val="00340807"/>
    <w:rsid w:val="00342B0E"/>
    <w:rsid w:val="003447CB"/>
    <w:rsid w:val="0035065F"/>
    <w:rsid w:val="003550BD"/>
    <w:rsid w:val="00356ED8"/>
    <w:rsid w:val="00360120"/>
    <w:rsid w:val="003607BB"/>
    <w:rsid w:val="00360ECA"/>
    <w:rsid w:val="003628FC"/>
    <w:rsid w:val="00365A64"/>
    <w:rsid w:val="00365C41"/>
    <w:rsid w:val="003678C8"/>
    <w:rsid w:val="00371DFF"/>
    <w:rsid w:val="00371E37"/>
    <w:rsid w:val="00374F61"/>
    <w:rsid w:val="003841B3"/>
    <w:rsid w:val="00387A39"/>
    <w:rsid w:val="003914F7"/>
    <w:rsid w:val="003970BD"/>
    <w:rsid w:val="003A006A"/>
    <w:rsid w:val="003A43F0"/>
    <w:rsid w:val="003A7C94"/>
    <w:rsid w:val="003B005E"/>
    <w:rsid w:val="003B4F56"/>
    <w:rsid w:val="003B6845"/>
    <w:rsid w:val="003B6ECC"/>
    <w:rsid w:val="003C1CF1"/>
    <w:rsid w:val="003C752E"/>
    <w:rsid w:val="003D0F28"/>
    <w:rsid w:val="003D241F"/>
    <w:rsid w:val="003D2E57"/>
    <w:rsid w:val="003D4C2D"/>
    <w:rsid w:val="003E0353"/>
    <w:rsid w:val="003E199F"/>
    <w:rsid w:val="003E4226"/>
    <w:rsid w:val="003F5641"/>
    <w:rsid w:val="00400F20"/>
    <w:rsid w:val="004020DB"/>
    <w:rsid w:val="00403E2E"/>
    <w:rsid w:val="004048DA"/>
    <w:rsid w:val="0040586A"/>
    <w:rsid w:val="0040642A"/>
    <w:rsid w:val="004065DA"/>
    <w:rsid w:val="00411474"/>
    <w:rsid w:val="00411924"/>
    <w:rsid w:val="00413809"/>
    <w:rsid w:val="004149E0"/>
    <w:rsid w:val="00416F53"/>
    <w:rsid w:val="00417A7E"/>
    <w:rsid w:val="00430664"/>
    <w:rsid w:val="00432818"/>
    <w:rsid w:val="00436AFC"/>
    <w:rsid w:val="00444C92"/>
    <w:rsid w:val="00451E0C"/>
    <w:rsid w:val="00453564"/>
    <w:rsid w:val="00454284"/>
    <w:rsid w:val="00455F70"/>
    <w:rsid w:val="004620DD"/>
    <w:rsid w:val="00462305"/>
    <w:rsid w:val="0046273B"/>
    <w:rsid w:val="004656AF"/>
    <w:rsid w:val="00467AA9"/>
    <w:rsid w:val="004735C2"/>
    <w:rsid w:val="00485049"/>
    <w:rsid w:val="00486C8C"/>
    <w:rsid w:val="00490623"/>
    <w:rsid w:val="00490D00"/>
    <w:rsid w:val="00491293"/>
    <w:rsid w:val="0049212C"/>
    <w:rsid w:val="00493E8F"/>
    <w:rsid w:val="00494748"/>
    <w:rsid w:val="00494EF0"/>
    <w:rsid w:val="00497460"/>
    <w:rsid w:val="004A0058"/>
    <w:rsid w:val="004A0E10"/>
    <w:rsid w:val="004A6CBC"/>
    <w:rsid w:val="004B1792"/>
    <w:rsid w:val="004B7B56"/>
    <w:rsid w:val="004C072B"/>
    <w:rsid w:val="004C10E5"/>
    <w:rsid w:val="004E0278"/>
    <w:rsid w:val="004E6725"/>
    <w:rsid w:val="004F18AE"/>
    <w:rsid w:val="004F2812"/>
    <w:rsid w:val="004F2AA1"/>
    <w:rsid w:val="0050323C"/>
    <w:rsid w:val="00503D1A"/>
    <w:rsid w:val="005105FF"/>
    <w:rsid w:val="00512895"/>
    <w:rsid w:val="00513A44"/>
    <w:rsid w:val="005155BA"/>
    <w:rsid w:val="005177FF"/>
    <w:rsid w:val="00520065"/>
    <w:rsid w:val="0052276D"/>
    <w:rsid w:val="005228B1"/>
    <w:rsid w:val="005231CB"/>
    <w:rsid w:val="00523ECF"/>
    <w:rsid w:val="005272D4"/>
    <w:rsid w:val="00530F5C"/>
    <w:rsid w:val="0053530E"/>
    <w:rsid w:val="00536F26"/>
    <w:rsid w:val="00537CB8"/>
    <w:rsid w:val="0054110E"/>
    <w:rsid w:val="005443BE"/>
    <w:rsid w:val="00546663"/>
    <w:rsid w:val="00546DB0"/>
    <w:rsid w:val="0055155A"/>
    <w:rsid w:val="005539AA"/>
    <w:rsid w:val="0055547E"/>
    <w:rsid w:val="005567CC"/>
    <w:rsid w:val="00560F5E"/>
    <w:rsid w:val="00562633"/>
    <w:rsid w:val="00564F42"/>
    <w:rsid w:val="00565094"/>
    <w:rsid w:val="0056584A"/>
    <w:rsid w:val="0056657C"/>
    <w:rsid w:val="00566652"/>
    <w:rsid w:val="00577422"/>
    <w:rsid w:val="00581FAD"/>
    <w:rsid w:val="00585F6C"/>
    <w:rsid w:val="005860FD"/>
    <w:rsid w:val="00586101"/>
    <w:rsid w:val="0058767B"/>
    <w:rsid w:val="00591596"/>
    <w:rsid w:val="00596BE6"/>
    <w:rsid w:val="005B3B87"/>
    <w:rsid w:val="005B40C1"/>
    <w:rsid w:val="005B43D0"/>
    <w:rsid w:val="005B500C"/>
    <w:rsid w:val="005B659E"/>
    <w:rsid w:val="005C181A"/>
    <w:rsid w:val="005C448D"/>
    <w:rsid w:val="005C4B3C"/>
    <w:rsid w:val="005C644C"/>
    <w:rsid w:val="005D10E6"/>
    <w:rsid w:val="005D7852"/>
    <w:rsid w:val="005E1BE7"/>
    <w:rsid w:val="005E2171"/>
    <w:rsid w:val="005E2301"/>
    <w:rsid w:val="005F1C5B"/>
    <w:rsid w:val="005F6720"/>
    <w:rsid w:val="005F6E86"/>
    <w:rsid w:val="006001E3"/>
    <w:rsid w:val="00600D49"/>
    <w:rsid w:val="00607CBE"/>
    <w:rsid w:val="00613FDC"/>
    <w:rsid w:val="00616D9E"/>
    <w:rsid w:val="00617187"/>
    <w:rsid w:val="00620CE4"/>
    <w:rsid w:val="00622091"/>
    <w:rsid w:val="00622903"/>
    <w:rsid w:val="006270AB"/>
    <w:rsid w:val="00632BF1"/>
    <w:rsid w:val="0063741B"/>
    <w:rsid w:val="00640524"/>
    <w:rsid w:val="006419DA"/>
    <w:rsid w:val="00643924"/>
    <w:rsid w:val="00646B88"/>
    <w:rsid w:val="00653DEB"/>
    <w:rsid w:val="006565E9"/>
    <w:rsid w:val="00661AE8"/>
    <w:rsid w:val="0066684F"/>
    <w:rsid w:val="00671DB6"/>
    <w:rsid w:val="00672872"/>
    <w:rsid w:val="006756B8"/>
    <w:rsid w:val="0067582C"/>
    <w:rsid w:val="006808D9"/>
    <w:rsid w:val="00683ACE"/>
    <w:rsid w:val="00684331"/>
    <w:rsid w:val="00686A50"/>
    <w:rsid w:val="00687C02"/>
    <w:rsid w:val="00690200"/>
    <w:rsid w:val="00691380"/>
    <w:rsid w:val="00693DA1"/>
    <w:rsid w:val="0069734E"/>
    <w:rsid w:val="006A02DB"/>
    <w:rsid w:val="006A09F7"/>
    <w:rsid w:val="006A6EDC"/>
    <w:rsid w:val="006B409C"/>
    <w:rsid w:val="006B44E7"/>
    <w:rsid w:val="006B7274"/>
    <w:rsid w:val="006C105A"/>
    <w:rsid w:val="006C25D7"/>
    <w:rsid w:val="006C41D2"/>
    <w:rsid w:val="006C5883"/>
    <w:rsid w:val="006C7A06"/>
    <w:rsid w:val="006D044B"/>
    <w:rsid w:val="006D0CE3"/>
    <w:rsid w:val="006D42F9"/>
    <w:rsid w:val="006D6592"/>
    <w:rsid w:val="006E2575"/>
    <w:rsid w:val="006E7961"/>
    <w:rsid w:val="006F01DD"/>
    <w:rsid w:val="006F41E9"/>
    <w:rsid w:val="007007CD"/>
    <w:rsid w:val="00702B11"/>
    <w:rsid w:val="00704E26"/>
    <w:rsid w:val="007107D4"/>
    <w:rsid w:val="00711D92"/>
    <w:rsid w:val="00712618"/>
    <w:rsid w:val="00713D11"/>
    <w:rsid w:val="00715E27"/>
    <w:rsid w:val="0071647B"/>
    <w:rsid w:val="00717562"/>
    <w:rsid w:val="00725257"/>
    <w:rsid w:val="00730C76"/>
    <w:rsid w:val="0073585B"/>
    <w:rsid w:val="007438CE"/>
    <w:rsid w:val="00743997"/>
    <w:rsid w:val="0074563E"/>
    <w:rsid w:val="00745752"/>
    <w:rsid w:val="00751773"/>
    <w:rsid w:val="00754546"/>
    <w:rsid w:val="00756A5B"/>
    <w:rsid w:val="00760211"/>
    <w:rsid w:val="00764B6E"/>
    <w:rsid w:val="00767BD9"/>
    <w:rsid w:val="00787E51"/>
    <w:rsid w:val="00795702"/>
    <w:rsid w:val="00795F09"/>
    <w:rsid w:val="0079670E"/>
    <w:rsid w:val="00796A50"/>
    <w:rsid w:val="007A1CAC"/>
    <w:rsid w:val="007A3B7B"/>
    <w:rsid w:val="007B01D3"/>
    <w:rsid w:val="007B0B84"/>
    <w:rsid w:val="007B4797"/>
    <w:rsid w:val="007C1E05"/>
    <w:rsid w:val="007C1F04"/>
    <w:rsid w:val="007C2E30"/>
    <w:rsid w:val="007C5048"/>
    <w:rsid w:val="007C680D"/>
    <w:rsid w:val="007D085A"/>
    <w:rsid w:val="007D26CE"/>
    <w:rsid w:val="007D5B49"/>
    <w:rsid w:val="007D6841"/>
    <w:rsid w:val="007E1AD0"/>
    <w:rsid w:val="007E53C0"/>
    <w:rsid w:val="007E5718"/>
    <w:rsid w:val="007E5AFF"/>
    <w:rsid w:val="007F496A"/>
    <w:rsid w:val="007F64AE"/>
    <w:rsid w:val="007F674E"/>
    <w:rsid w:val="008007DE"/>
    <w:rsid w:val="008061FD"/>
    <w:rsid w:val="0081027F"/>
    <w:rsid w:val="008151F1"/>
    <w:rsid w:val="00817F5C"/>
    <w:rsid w:val="008270AB"/>
    <w:rsid w:val="0083150B"/>
    <w:rsid w:val="008339A0"/>
    <w:rsid w:val="00836222"/>
    <w:rsid w:val="00836B94"/>
    <w:rsid w:val="008407B4"/>
    <w:rsid w:val="00841217"/>
    <w:rsid w:val="008418A1"/>
    <w:rsid w:val="00845DB9"/>
    <w:rsid w:val="00854425"/>
    <w:rsid w:val="00855D39"/>
    <w:rsid w:val="00861E4B"/>
    <w:rsid w:val="0086332B"/>
    <w:rsid w:val="008660E6"/>
    <w:rsid w:val="0087263C"/>
    <w:rsid w:val="00872B5F"/>
    <w:rsid w:val="00883D58"/>
    <w:rsid w:val="00890676"/>
    <w:rsid w:val="008931BC"/>
    <w:rsid w:val="008979F0"/>
    <w:rsid w:val="008A07D1"/>
    <w:rsid w:val="008A17AD"/>
    <w:rsid w:val="008A3508"/>
    <w:rsid w:val="008A4F28"/>
    <w:rsid w:val="008B2190"/>
    <w:rsid w:val="008B3FA0"/>
    <w:rsid w:val="008B4BF4"/>
    <w:rsid w:val="008B7438"/>
    <w:rsid w:val="008B7F49"/>
    <w:rsid w:val="008C43DA"/>
    <w:rsid w:val="008C4985"/>
    <w:rsid w:val="008C714E"/>
    <w:rsid w:val="008D2B04"/>
    <w:rsid w:val="008D6B3D"/>
    <w:rsid w:val="008F638B"/>
    <w:rsid w:val="00900850"/>
    <w:rsid w:val="00901685"/>
    <w:rsid w:val="0090187F"/>
    <w:rsid w:val="00902889"/>
    <w:rsid w:val="00902E50"/>
    <w:rsid w:val="00903C79"/>
    <w:rsid w:val="0090504B"/>
    <w:rsid w:val="00907C71"/>
    <w:rsid w:val="00911EB3"/>
    <w:rsid w:val="009130CC"/>
    <w:rsid w:val="009136D1"/>
    <w:rsid w:val="00913E29"/>
    <w:rsid w:val="00914D03"/>
    <w:rsid w:val="009201C4"/>
    <w:rsid w:val="00923EFE"/>
    <w:rsid w:val="009279BA"/>
    <w:rsid w:val="00927C16"/>
    <w:rsid w:val="009304C3"/>
    <w:rsid w:val="00930AEA"/>
    <w:rsid w:val="009373E9"/>
    <w:rsid w:val="0094196F"/>
    <w:rsid w:val="00941C29"/>
    <w:rsid w:val="009438C2"/>
    <w:rsid w:val="009446C0"/>
    <w:rsid w:val="00945EB0"/>
    <w:rsid w:val="00947A0C"/>
    <w:rsid w:val="009522D1"/>
    <w:rsid w:val="009531E5"/>
    <w:rsid w:val="00953E22"/>
    <w:rsid w:val="00964E9C"/>
    <w:rsid w:val="0096767F"/>
    <w:rsid w:val="00967772"/>
    <w:rsid w:val="009779D4"/>
    <w:rsid w:val="00982BF4"/>
    <w:rsid w:val="009830BC"/>
    <w:rsid w:val="009865FB"/>
    <w:rsid w:val="00991DE4"/>
    <w:rsid w:val="00996DC9"/>
    <w:rsid w:val="009B1C3D"/>
    <w:rsid w:val="009B1E06"/>
    <w:rsid w:val="009B7FED"/>
    <w:rsid w:val="009C31D7"/>
    <w:rsid w:val="009C5301"/>
    <w:rsid w:val="009D0187"/>
    <w:rsid w:val="009D60E0"/>
    <w:rsid w:val="009D7157"/>
    <w:rsid w:val="009D753F"/>
    <w:rsid w:val="009E0A3C"/>
    <w:rsid w:val="009E1670"/>
    <w:rsid w:val="009E3ED7"/>
    <w:rsid w:val="009E57FF"/>
    <w:rsid w:val="009E5887"/>
    <w:rsid w:val="009E65FC"/>
    <w:rsid w:val="009F6181"/>
    <w:rsid w:val="009F75E2"/>
    <w:rsid w:val="009F75F7"/>
    <w:rsid w:val="00A00810"/>
    <w:rsid w:val="00A06803"/>
    <w:rsid w:val="00A10019"/>
    <w:rsid w:val="00A161E0"/>
    <w:rsid w:val="00A17160"/>
    <w:rsid w:val="00A2232C"/>
    <w:rsid w:val="00A245C9"/>
    <w:rsid w:val="00A247D9"/>
    <w:rsid w:val="00A36A86"/>
    <w:rsid w:val="00A40AD7"/>
    <w:rsid w:val="00A410B1"/>
    <w:rsid w:val="00A4266F"/>
    <w:rsid w:val="00A4697D"/>
    <w:rsid w:val="00A5719B"/>
    <w:rsid w:val="00A619B8"/>
    <w:rsid w:val="00A63C9C"/>
    <w:rsid w:val="00A65D9E"/>
    <w:rsid w:val="00A66D8B"/>
    <w:rsid w:val="00A6784A"/>
    <w:rsid w:val="00A67897"/>
    <w:rsid w:val="00A70954"/>
    <w:rsid w:val="00A70FA4"/>
    <w:rsid w:val="00A729CF"/>
    <w:rsid w:val="00A75F86"/>
    <w:rsid w:val="00A811E0"/>
    <w:rsid w:val="00A9022D"/>
    <w:rsid w:val="00A909F3"/>
    <w:rsid w:val="00A93AA9"/>
    <w:rsid w:val="00A965ED"/>
    <w:rsid w:val="00AA1176"/>
    <w:rsid w:val="00AA24D3"/>
    <w:rsid w:val="00AA2A42"/>
    <w:rsid w:val="00AA4D07"/>
    <w:rsid w:val="00AA6434"/>
    <w:rsid w:val="00AA66AD"/>
    <w:rsid w:val="00AB1FCE"/>
    <w:rsid w:val="00AB30FE"/>
    <w:rsid w:val="00AB401D"/>
    <w:rsid w:val="00AB7973"/>
    <w:rsid w:val="00AB7C2F"/>
    <w:rsid w:val="00AB7F03"/>
    <w:rsid w:val="00AC1838"/>
    <w:rsid w:val="00AC57CE"/>
    <w:rsid w:val="00AD3780"/>
    <w:rsid w:val="00AD4107"/>
    <w:rsid w:val="00AD6671"/>
    <w:rsid w:val="00AE0075"/>
    <w:rsid w:val="00AE49C4"/>
    <w:rsid w:val="00AF226B"/>
    <w:rsid w:val="00AF33FB"/>
    <w:rsid w:val="00B0073A"/>
    <w:rsid w:val="00B009E5"/>
    <w:rsid w:val="00B01E71"/>
    <w:rsid w:val="00B06270"/>
    <w:rsid w:val="00B06C31"/>
    <w:rsid w:val="00B13851"/>
    <w:rsid w:val="00B13997"/>
    <w:rsid w:val="00B20614"/>
    <w:rsid w:val="00B20AFC"/>
    <w:rsid w:val="00B20E77"/>
    <w:rsid w:val="00B22059"/>
    <w:rsid w:val="00B22D8D"/>
    <w:rsid w:val="00B24826"/>
    <w:rsid w:val="00B2792D"/>
    <w:rsid w:val="00B31DB8"/>
    <w:rsid w:val="00B31F31"/>
    <w:rsid w:val="00B320B5"/>
    <w:rsid w:val="00B368D7"/>
    <w:rsid w:val="00B37AD8"/>
    <w:rsid w:val="00B401DE"/>
    <w:rsid w:val="00B426CB"/>
    <w:rsid w:val="00B43467"/>
    <w:rsid w:val="00B43EDA"/>
    <w:rsid w:val="00B447BB"/>
    <w:rsid w:val="00B466AF"/>
    <w:rsid w:val="00B50126"/>
    <w:rsid w:val="00B50B4C"/>
    <w:rsid w:val="00B50BA1"/>
    <w:rsid w:val="00B51EC2"/>
    <w:rsid w:val="00B55E47"/>
    <w:rsid w:val="00B5633B"/>
    <w:rsid w:val="00B5779E"/>
    <w:rsid w:val="00B60EA9"/>
    <w:rsid w:val="00B62150"/>
    <w:rsid w:val="00B622A8"/>
    <w:rsid w:val="00B653F1"/>
    <w:rsid w:val="00B6769B"/>
    <w:rsid w:val="00B72EDC"/>
    <w:rsid w:val="00B7325D"/>
    <w:rsid w:val="00B751E2"/>
    <w:rsid w:val="00B804B2"/>
    <w:rsid w:val="00B830A0"/>
    <w:rsid w:val="00B86DEB"/>
    <w:rsid w:val="00B97436"/>
    <w:rsid w:val="00BA7740"/>
    <w:rsid w:val="00BB0E5A"/>
    <w:rsid w:val="00BB1C7F"/>
    <w:rsid w:val="00BB2655"/>
    <w:rsid w:val="00BB395D"/>
    <w:rsid w:val="00BB69CE"/>
    <w:rsid w:val="00BB6F23"/>
    <w:rsid w:val="00BB7EA3"/>
    <w:rsid w:val="00BC02DF"/>
    <w:rsid w:val="00BC15C2"/>
    <w:rsid w:val="00BC351B"/>
    <w:rsid w:val="00BC443B"/>
    <w:rsid w:val="00BC4F54"/>
    <w:rsid w:val="00BC5C8A"/>
    <w:rsid w:val="00BC6158"/>
    <w:rsid w:val="00BD13B1"/>
    <w:rsid w:val="00BD28F5"/>
    <w:rsid w:val="00BD422E"/>
    <w:rsid w:val="00BD5033"/>
    <w:rsid w:val="00BE46B5"/>
    <w:rsid w:val="00BE53E5"/>
    <w:rsid w:val="00BF0DBD"/>
    <w:rsid w:val="00BF1470"/>
    <w:rsid w:val="00BF163B"/>
    <w:rsid w:val="00BF43D8"/>
    <w:rsid w:val="00BF6E68"/>
    <w:rsid w:val="00C00ADA"/>
    <w:rsid w:val="00C0196B"/>
    <w:rsid w:val="00C026D2"/>
    <w:rsid w:val="00C047D4"/>
    <w:rsid w:val="00C052C3"/>
    <w:rsid w:val="00C05495"/>
    <w:rsid w:val="00C067B4"/>
    <w:rsid w:val="00C06E40"/>
    <w:rsid w:val="00C074B8"/>
    <w:rsid w:val="00C07FE4"/>
    <w:rsid w:val="00C143D3"/>
    <w:rsid w:val="00C164AE"/>
    <w:rsid w:val="00C24DBF"/>
    <w:rsid w:val="00C2678F"/>
    <w:rsid w:val="00C26AB0"/>
    <w:rsid w:val="00C26E1F"/>
    <w:rsid w:val="00C30932"/>
    <w:rsid w:val="00C408EA"/>
    <w:rsid w:val="00C43B24"/>
    <w:rsid w:val="00C46FE3"/>
    <w:rsid w:val="00C51110"/>
    <w:rsid w:val="00C5353C"/>
    <w:rsid w:val="00C63B8A"/>
    <w:rsid w:val="00C64988"/>
    <w:rsid w:val="00C65528"/>
    <w:rsid w:val="00C67BBA"/>
    <w:rsid w:val="00C72C52"/>
    <w:rsid w:val="00C74F6F"/>
    <w:rsid w:val="00C762CC"/>
    <w:rsid w:val="00C80FC8"/>
    <w:rsid w:val="00C83C9A"/>
    <w:rsid w:val="00C848D6"/>
    <w:rsid w:val="00C8608F"/>
    <w:rsid w:val="00C90B32"/>
    <w:rsid w:val="00C92B01"/>
    <w:rsid w:val="00C96CAA"/>
    <w:rsid w:val="00CA4971"/>
    <w:rsid w:val="00CA565D"/>
    <w:rsid w:val="00CB0080"/>
    <w:rsid w:val="00CB4A56"/>
    <w:rsid w:val="00CB5794"/>
    <w:rsid w:val="00CB7515"/>
    <w:rsid w:val="00CD624F"/>
    <w:rsid w:val="00CE4F25"/>
    <w:rsid w:val="00CE57BA"/>
    <w:rsid w:val="00CF072C"/>
    <w:rsid w:val="00CF1113"/>
    <w:rsid w:val="00CF45E6"/>
    <w:rsid w:val="00CF5939"/>
    <w:rsid w:val="00CF628D"/>
    <w:rsid w:val="00D00449"/>
    <w:rsid w:val="00D03A9E"/>
    <w:rsid w:val="00D05108"/>
    <w:rsid w:val="00D05F84"/>
    <w:rsid w:val="00D061E0"/>
    <w:rsid w:val="00D078F5"/>
    <w:rsid w:val="00D12A6C"/>
    <w:rsid w:val="00D13D51"/>
    <w:rsid w:val="00D227F7"/>
    <w:rsid w:val="00D24831"/>
    <w:rsid w:val="00D267C1"/>
    <w:rsid w:val="00D26C75"/>
    <w:rsid w:val="00D27261"/>
    <w:rsid w:val="00D30DFF"/>
    <w:rsid w:val="00D34A52"/>
    <w:rsid w:val="00D37DC2"/>
    <w:rsid w:val="00D40E15"/>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7D2"/>
    <w:rsid w:val="00D61C29"/>
    <w:rsid w:val="00D63F2D"/>
    <w:rsid w:val="00D63F99"/>
    <w:rsid w:val="00D6444F"/>
    <w:rsid w:val="00D66539"/>
    <w:rsid w:val="00D72AF8"/>
    <w:rsid w:val="00D76DF4"/>
    <w:rsid w:val="00D825EF"/>
    <w:rsid w:val="00D87D76"/>
    <w:rsid w:val="00D906F6"/>
    <w:rsid w:val="00D90B91"/>
    <w:rsid w:val="00D9315E"/>
    <w:rsid w:val="00D93301"/>
    <w:rsid w:val="00D937FB"/>
    <w:rsid w:val="00D9490B"/>
    <w:rsid w:val="00D94A6F"/>
    <w:rsid w:val="00D968F8"/>
    <w:rsid w:val="00DA1DBF"/>
    <w:rsid w:val="00DA1DDD"/>
    <w:rsid w:val="00DA2C99"/>
    <w:rsid w:val="00DA30B8"/>
    <w:rsid w:val="00DA7836"/>
    <w:rsid w:val="00DB11FF"/>
    <w:rsid w:val="00DB455B"/>
    <w:rsid w:val="00DB7605"/>
    <w:rsid w:val="00DB7D7D"/>
    <w:rsid w:val="00DC05F8"/>
    <w:rsid w:val="00DD2649"/>
    <w:rsid w:val="00DD4B33"/>
    <w:rsid w:val="00DD5CA5"/>
    <w:rsid w:val="00DD5F61"/>
    <w:rsid w:val="00DD785C"/>
    <w:rsid w:val="00DD7C44"/>
    <w:rsid w:val="00DE26E1"/>
    <w:rsid w:val="00DE29F8"/>
    <w:rsid w:val="00DE303E"/>
    <w:rsid w:val="00E06339"/>
    <w:rsid w:val="00E107BB"/>
    <w:rsid w:val="00E13324"/>
    <w:rsid w:val="00E13887"/>
    <w:rsid w:val="00E13FA0"/>
    <w:rsid w:val="00E16BC6"/>
    <w:rsid w:val="00E20740"/>
    <w:rsid w:val="00E21F42"/>
    <w:rsid w:val="00E22102"/>
    <w:rsid w:val="00E26B9D"/>
    <w:rsid w:val="00E27887"/>
    <w:rsid w:val="00E3103F"/>
    <w:rsid w:val="00E31E4A"/>
    <w:rsid w:val="00E3255F"/>
    <w:rsid w:val="00E37840"/>
    <w:rsid w:val="00E40B35"/>
    <w:rsid w:val="00E46BFD"/>
    <w:rsid w:val="00E51449"/>
    <w:rsid w:val="00E62119"/>
    <w:rsid w:val="00E65B83"/>
    <w:rsid w:val="00E65B93"/>
    <w:rsid w:val="00E6632F"/>
    <w:rsid w:val="00E665FF"/>
    <w:rsid w:val="00E668C7"/>
    <w:rsid w:val="00E6761A"/>
    <w:rsid w:val="00E67714"/>
    <w:rsid w:val="00E74EB7"/>
    <w:rsid w:val="00E76EF4"/>
    <w:rsid w:val="00E7754E"/>
    <w:rsid w:val="00E84EDA"/>
    <w:rsid w:val="00E85A8F"/>
    <w:rsid w:val="00E91297"/>
    <w:rsid w:val="00E9560F"/>
    <w:rsid w:val="00EB0AFA"/>
    <w:rsid w:val="00EB3707"/>
    <w:rsid w:val="00EB496A"/>
    <w:rsid w:val="00EB631D"/>
    <w:rsid w:val="00EB6DD6"/>
    <w:rsid w:val="00EC05C0"/>
    <w:rsid w:val="00EC0F01"/>
    <w:rsid w:val="00EC19E6"/>
    <w:rsid w:val="00EC2C4A"/>
    <w:rsid w:val="00EC57AB"/>
    <w:rsid w:val="00ED3BAB"/>
    <w:rsid w:val="00ED6AF9"/>
    <w:rsid w:val="00EE08EF"/>
    <w:rsid w:val="00EE0F27"/>
    <w:rsid w:val="00EE249B"/>
    <w:rsid w:val="00EE4A94"/>
    <w:rsid w:val="00EE4C2A"/>
    <w:rsid w:val="00EE5419"/>
    <w:rsid w:val="00EF1217"/>
    <w:rsid w:val="00EF18AC"/>
    <w:rsid w:val="00EF3F3D"/>
    <w:rsid w:val="00EF445C"/>
    <w:rsid w:val="00F0203E"/>
    <w:rsid w:val="00F043BA"/>
    <w:rsid w:val="00F053DC"/>
    <w:rsid w:val="00F0717D"/>
    <w:rsid w:val="00F1188B"/>
    <w:rsid w:val="00F125B3"/>
    <w:rsid w:val="00F12A33"/>
    <w:rsid w:val="00F1347E"/>
    <w:rsid w:val="00F15781"/>
    <w:rsid w:val="00F15ACF"/>
    <w:rsid w:val="00F16D57"/>
    <w:rsid w:val="00F17077"/>
    <w:rsid w:val="00F2165E"/>
    <w:rsid w:val="00F22320"/>
    <w:rsid w:val="00F23193"/>
    <w:rsid w:val="00F24100"/>
    <w:rsid w:val="00F25B50"/>
    <w:rsid w:val="00F25CBC"/>
    <w:rsid w:val="00F26637"/>
    <w:rsid w:val="00F277C9"/>
    <w:rsid w:val="00F30DB8"/>
    <w:rsid w:val="00F3151A"/>
    <w:rsid w:val="00F322B5"/>
    <w:rsid w:val="00F3281E"/>
    <w:rsid w:val="00F32B24"/>
    <w:rsid w:val="00F33B3B"/>
    <w:rsid w:val="00F4145D"/>
    <w:rsid w:val="00F457A9"/>
    <w:rsid w:val="00F5031D"/>
    <w:rsid w:val="00F56BAC"/>
    <w:rsid w:val="00F5718D"/>
    <w:rsid w:val="00F61B7F"/>
    <w:rsid w:val="00F61C24"/>
    <w:rsid w:val="00F700F2"/>
    <w:rsid w:val="00F72A0E"/>
    <w:rsid w:val="00F7511A"/>
    <w:rsid w:val="00F85C7C"/>
    <w:rsid w:val="00F866C5"/>
    <w:rsid w:val="00F915B9"/>
    <w:rsid w:val="00F923D7"/>
    <w:rsid w:val="00F93D26"/>
    <w:rsid w:val="00F9442C"/>
    <w:rsid w:val="00F94F6A"/>
    <w:rsid w:val="00F960EE"/>
    <w:rsid w:val="00FA2520"/>
    <w:rsid w:val="00FB25EC"/>
    <w:rsid w:val="00FB4279"/>
    <w:rsid w:val="00FB49E7"/>
    <w:rsid w:val="00FB52E8"/>
    <w:rsid w:val="00FC3573"/>
    <w:rsid w:val="00FC5734"/>
    <w:rsid w:val="00FC5F5C"/>
    <w:rsid w:val="00FC6BE8"/>
    <w:rsid w:val="00FD0222"/>
    <w:rsid w:val="00FD1B7F"/>
    <w:rsid w:val="00FD2851"/>
    <w:rsid w:val="00FE1801"/>
    <w:rsid w:val="00FE3346"/>
    <w:rsid w:val="00FE4309"/>
    <w:rsid w:val="00FE7757"/>
    <w:rsid w:val="00FE78BA"/>
    <w:rsid w:val="00FF562A"/>
    <w:rsid w:val="00FF6F9D"/>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uchsia"/>
    </o:shapedefaults>
    <o:shapelayout v:ext="edit">
      <o:idmap v:ext="edit" data="1"/>
    </o:shapelayout>
  </w:shapeDefaults>
  <w:decimalSymbol w:val="."/>
  <w:listSeparator w:val=","/>
  <w14:docId w14:val="29DD5827"/>
  <w15:chartTrackingRefBased/>
  <w15:docId w15:val="{DA19559A-2594-4444-A6D4-C87D1B39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107"/>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0D0AFB"/>
    <w:pPr>
      <w:keepNext/>
      <w:spacing w:before="320" w:after="120"/>
      <w:outlineLvl w:val="1"/>
    </w:pPr>
    <w:rPr>
      <w:rFonts w:eastAsia="Times New Roman" w:cs="Arial"/>
      <w:b/>
      <w:bCs/>
      <w:iCs/>
      <w:sz w:val="28"/>
      <w:szCs w:val="28"/>
      <w:lang w:eastAsia="en-US"/>
    </w:rPr>
  </w:style>
  <w:style w:type="paragraph" w:styleId="Heading3">
    <w:name w:val="heading 3"/>
    <w:basedOn w:val="Normal"/>
    <w:next w:val="Normal"/>
    <w:link w:val="Heading3Char"/>
    <w:qFormat/>
    <w:rsid w:val="00691380"/>
    <w:pPr>
      <w:keepNext/>
      <w:spacing w:before="320" w:after="120"/>
      <w:outlineLvl w:val="2"/>
    </w:pPr>
    <w:rPr>
      <w:rFonts w:eastAsia="Times New Roman"/>
      <w:b/>
      <w:bCs/>
      <w:sz w:val="22"/>
      <w:lang w:eastAsia="en-US"/>
    </w:rPr>
  </w:style>
  <w:style w:type="paragraph" w:styleId="Heading5">
    <w:name w:val="heading 5"/>
    <w:basedOn w:val="Normal"/>
    <w:next w:val="Normal"/>
    <w:link w:val="Heading5Char"/>
    <w:semiHidden/>
    <w:unhideWhenUsed/>
    <w:qFormat/>
    <w:rsid w:val="00DD5F6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DD5F6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link w:val="BodyTextChar"/>
    <w:rsid w:val="00444C92"/>
    <w:pPr>
      <w:spacing w:after="120"/>
    </w:pPr>
    <w:rPr>
      <w:rFonts w:eastAsia="Times New Roman"/>
      <w:lang w:eastAsia="en-US"/>
    </w:rPr>
  </w:style>
  <w:style w:type="character" w:styleId="Hyperlink">
    <w:name w:val="Hyperlink"/>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DarkList-Accent51">
    <w:name w:val="Dark List - Accent 5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MediumList2-Accent21">
    <w:name w:val="Medium List 2 - Accent 21"/>
    <w:hidden/>
    <w:uiPriority w:val="66"/>
    <w:rsid w:val="00890676"/>
    <w:rPr>
      <w:sz w:val="24"/>
      <w:szCs w:val="24"/>
      <w:lang w:eastAsia="zh-CN"/>
    </w:rPr>
  </w:style>
  <w:style w:type="paragraph" w:styleId="Revision">
    <w:name w:val="Revision"/>
    <w:hidden/>
    <w:uiPriority w:val="71"/>
    <w:rsid w:val="001B61EB"/>
    <w:rPr>
      <w:sz w:val="24"/>
      <w:szCs w:val="24"/>
      <w:lang w:eastAsia="zh-CN"/>
    </w:rPr>
  </w:style>
  <w:style w:type="character" w:styleId="Strong">
    <w:name w:val="Strong"/>
    <w:uiPriority w:val="22"/>
    <w:qFormat/>
    <w:rsid w:val="00FE4309"/>
    <w:rPr>
      <w:b/>
      <w:bCs/>
    </w:rPr>
  </w:style>
  <w:style w:type="character" w:customStyle="1" w:styleId="Heading5Char">
    <w:name w:val="Heading 5 Char"/>
    <w:basedOn w:val="DefaultParagraphFont"/>
    <w:link w:val="Heading5"/>
    <w:semiHidden/>
    <w:rsid w:val="00DD5F61"/>
    <w:rPr>
      <w:rFonts w:asciiTheme="majorHAnsi" w:eastAsiaTheme="majorEastAsia" w:hAnsiTheme="majorHAnsi" w:cstheme="majorBidi"/>
      <w:color w:val="2E74B5" w:themeColor="accent1" w:themeShade="BF"/>
      <w:sz w:val="24"/>
      <w:szCs w:val="24"/>
      <w:lang w:eastAsia="zh-CN"/>
    </w:rPr>
  </w:style>
  <w:style w:type="character" w:customStyle="1" w:styleId="Heading6Char">
    <w:name w:val="Heading 6 Char"/>
    <w:basedOn w:val="DefaultParagraphFont"/>
    <w:link w:val="Heading6"/>
    <w:semiHidden/>
    <w:rsid w:val="00DD5F61"/>
    <w:rPr>
      <w:rFonts w:asciiTheme="majorHAnsi" w:eastAsiaTheme="majorEastAsia" w:hAnsiTheme="majorHAnsi" w:cstheme="majorBidi"/>
      <w:color w:val="1F4D78" w:themeColor="accent1" w:themeShade="7F"/>
      <w:sz w:val="24"/>
      <w:szCs w:val="24"/>
      <w:lang w:eastAsia="zh-CN"/>
    </w:rPr>
  </w:style>
  <w:style w:type="character" w:customStyle="1" w:styleId="Heading3Char">
    <w:name w:val="Heading 3 Char"/>
    <w:basedOn w:val="DefaultParagraphFont"/>
    <w:link w:val="Heading3"/>
    <w:rsid w:val="00A2232C"/>
    <w:rPr>
      <w:rFonts w:eastAsia="Times New Roman"/>
      <w:b/>
      <w:bCs/>
      <w:sz w:val="22"/>
      <w:szCs w:val="24"/>
    </w:rPr>
  </w:style>
  <w:style w:type="character" w:customStyle="1" w:styleId="m550676588673185775gmail-m-6875426252001583788gmail-xbe">
    <w:name w:val="m_550676588673185775gmail-m_-6875426252001583788gmail-xbe"/>
    <w:basedOn w:val="DefaultParagraphFont"/>
    <w:rsid w:val="00A2232C"/>
  </w:style>
  <w:style w:type="paragraph" w:customStyle="1" w:styleId="m550676588673185775gmail-m-6875426252001583788gmail-msolistparagraph">
    <w:name w:val="m_550676588673185775gmail-m_-6875426252001583788gmail-msolistparagraph"/>
    <w:basedOn w:val="Normal"/>
    <w:rsid w:val="00A2232C"/>
    <w:pPr>
      <w:spacing w:before="100" w:beforeAutospacing="1" w:after="100" w:afterAutospacing="1"/>
    </w:pPr>
    <w:rPr>
      <w:rFonts w:eastAsia="Times New Roman"/>
      <w:lang w:eastAsia="en-US"/>
    </w:rPr>
  </w:style>
  <w:style w:type="character" w:customStyle="1" w:styleId="aqj">
    <w:name w:val="aqj"/>
    <w:basedOn w:val="DefaultParagraphFont"/>
    <w:rsid w:val="00A2232C"/>
  </w:style>
  <w:style w:type="character" w:customStyle="1" w:styleId="UnresolvedMention1">
    <w:name w:val="Unresolved Mention1"/>
    <w:basedOn w:val="DefaultParagraphFont"/>
    <w:uiPriority w:val="99"/>
    <w:semiHidden/>
    <w:unhideWhenUsed/>
    <w:rsid w:val="00493E8F"/>
    <w:rPr>
      <w:color w:val="605E5C"/>
      <w:shd w:val="clear" w:color="auto" w:fill="E1DFDD"/>
    </w:rPr>
  </w:style>
  <w:style w:type="character" w:customStyle="1" w:styleId="BodyTextChar">
    <w:name w:val="Body Text Char"/>
    <w:basedOn w:val="DefaultParagraphFont"/>
    <w:link w:val="BodyText"/>
    <w:rsid w:val="0031004C"/>
    <w:rPr>
      <w:rFonts w:eastAsia="Times New Roman"/>
      <w:sz w:val="24"/>
      <w:szCs w:val="24"/>
    </w:rPr>
  </w:style>
  <w:style w:type="paragraph" w:customStyle="1" w:styleId="Tableheading">
    <w:name w:val="Table heading"/>
    <w:next w:val="BodyText"/>
    <w:rsid w:val="003914F7"/>
    <w:pPr>
      <w:spacing w:before="60" w:after="60"/>
      <w:jc w:val="center"/>
    </w:pPr>
    <w:rPr>
      <w:rFonts w:eastAsia="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221063636">
      <w:bodyDiv w:val="1"/>
      <w:marLeft w:val="0"/>
      <w:marRight w:val="0"/>
      <w:marTop w:val="0"/>
      <w:marBottom w:val="0"/>
      <w:divBdr>
        <w:top w:val="none" w:sz="0" w:space="0" w:color="auto"/>
        <w:left w:val="none" w:sz="0" w:space="0" w:color="auto"/>
        <w:bottom w:val="none" w:sz="0" w:space="0" w:color="auto"/>
        <w:right w:val="none" w:sz="0" w:space="0" w:color="auto"/>
      </w:divBdr>
    </w:div>
    <w:div w:id="333069337">
      <w:bodyDiv w:val="1"/>
      <w:marLeft w:val="0"/>
      <w:marRight w:val="0"/>
      <w:marTop w:val="0"/>
      <w:marBottom w:val="0"/>
      <w:divBdr>
        <w:top w:val="none" w:sz="0" w:space="0" w:color="auto"/>
        <w:left w:val="none" w:sz="0" w:space="0" w:color="auto"/>
        <w:bottom w:val="none" w:sz="0" w:space="0" w:color="auto"/>
        <w:right w:val="none" w:sz="0" w:space="0" w:color="auto"/>
      </w:divBdr>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709231035">
      <w:bodyDiv w:val="1"/>
      <w:marLeft w:val="0"/>
      <w:marRight w:val="0"/>
      <w:marTop w:val="0"/>
      <w:marBottom w:val="0"/>
      <w:divBdr>
        <w:top w:val="none" w:sz="0" w:space="0" w:color="auto"/>
        <w:left w:val="none" w:sz="0" w:space="0" w:color="auto"/>
        <w:bottom w:val="none" w:sz="0" w:space="0" w:color="auto"/>
        <w:right w:val="none" w:sz="0" w:space="0" w:color="auto"/>
      </w:divBdr>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497301185">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62027196">
      <w:bodyDiv w:val="1"/>
      <w:marLeft w:val="0"/>
      <w:marRight w:val="0"/>
      <w:marTop w:val="0"/>
      <w:marBottom w:val="0"/>
      <w:divBdr>
        <w:top w:val="none" w:sz="0" w:space="0" w:color="auto"/>
        <w:left w:val="none" w:sz="0" w:space="0" w:color="auto"/>
        <w:bottom w:val="none" w:sz="0" w:space="0" w:color="auto"/>
        <w:right w:val="none" w:sz="0" w:space="0" w:color="auto"/>
      </w:divBdr>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jsu.zoom.us/j/81517950013?pwd=QzhIYWRvTk9pNktKRzRRT01ocUUvdz09" TargetMode="External"/><Relationship Id="rId13" Type="http://schemas.openxmlformats.org/officeDocument/2006/relationships/hyperlink" Target="http://transweb.sjsu.edu/PDFs/research/1130-how-transit-and-passenger-rail-security-protect-against-terrorism.pdf" TargetMode="External"/><Relationship Id="rId18" Type="http://schemas.openxmlformats.org/officeDocument/2006/relationships/hyperlink" Target="http://theanarchistlibrary.org/HTML/Various_Authors__Ecodefense__A_Field_Guide_to_Monkeywrenching.html" TargetMode="External"/><Relationship Id="rId3" Type="http://schemas.openxmlformats.org/officeDocument/2006/relationships/styles" Target="styles.xml"/><Relationship Id="rId21" Type="http://schemas.openxmlformats.org/officeDocument/2006/relationships/hyperlink" Target="http://www.sjsu.edu/gup/syllabusinfo/" TargetMode="External"/><Relationship Id="rId7" Type="http://schemas.openxmlformats.org/officeDocument/2006/relationships/endnotes" Target="endnotes.xml"/><Relationship Id="rId12" Type="http://schemas.openxmlformats.org/officeDocument/2006/relationships/hyperlink" Target="http://www.archive.org/stream/RecipesForDisasterAnAnarchistCookbook/recipes_for_disaster" TargetMode="External"/><Relationship Id="rId17" Type="http://schemas.openxmlformats.org/officeDocument/2006/relationships/hyperlink" Target="https://www.amazon.com/Security-Metrics-Management-Protection-Program-ebook/dp/B001CESGDQ/ref=sr_1_2?dchild=1&amp;qid=1615778352&amp;refinements=p_27%3AGerald+L.+Kovacich&amp;s=digital-text&amp;sr=1-2&amp;text=Gerald+L.+Kovacic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mazon.com/Scam-Me-You-Can-Strategies/dp/0525538968/ref=sr_1_1?keywords=scam+me+if+you+can&amp;qid=1584510674&amp;sr=8-1" TargetMode="External"/><Relationship Id="rId20" Type="http://schemas.openxmlformats.org/officeDocument/2006/relationships/hyperlink" Target="file:///C:\Users\000099867\Google%20Drive\MyDocs\MTI-MTM\Syllabi\University%20Policy%20S16-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jsu.edu/ecampus/teaching-tools/zoom/index.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mazon.com/Art-Steal-Yourself-Business-Americas/dp/0767906845/ref=pd_bbs_sr_1/103-9204125-6511829?ie=UTF8&amp;s=books&amp;qid=1186028731&amp;sr=1-1" TargetMode="External"/><Relationship Id="rId23" Type="http://schemas.openxmlformats.org/officeDocument/2006/relationships/hyperlink" Target="http://lock-lab.com" TargetMode="External"/><Relationship Id="rId10" Type="http://schemas.openxmlformats.org/officeDocument/2006/relationships/hyperlink" Target="https://sjsu.zoom.us/j/81517950013?pwd=QzhIYWRvTk9pNktKRzRRT01ocUUvdz09" TargetMode="External"/><Relationship Id="rId19" Type="http://schemas.openxmlformats.org/officeDocument/2006/relationships/hyperlink" Target="http://lock-lab.com" TargetMode="External"/><Relationship Id="rId4" Type="http://schemas.openxmlformats.org/officeDocument/2006/relationships/settings" Target="settings.xml"/><Relationship Id="rId9" Type="http://schemas.openxmlformats.org/officeDocument/2006/relationships/hyperlink" Target="https://blog.gotomeeting.com/7-rules-virtual-meeting-etiquette-every-professional-know/" TargetMode="External"/><Relationship Id="rId14" Type="http://schemas.openxmlformats.org/officeDocument/2006/relationships/hyperlink" Target="http://transweb.sjsu.edu/sites/default/files/01-07.pdf" TargetMode="External"/><Relationship Id="rId22" Type="http://schemas.openxmlformats.org/officeDocument/2006/relationships/hyperlink" Target="http://www.sjsu.edu/gup/syllabus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70853-6706-4554-B7FF-E4A4F19F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2197</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14691</CharactersWithSpaces>
  <SharedDoc>false</SharedDoc>
  <HLinks>
    <vt:vector size="72" baseType="variant">
      <vt:variant>
        <vt:i4>1114188</vt:i4>
      </vt:variant>
      <vt:variant>
        <vt:i4>33</vt:i4>
      </vt:variant>
      <vt:variant>
        <vt:i4>0</vt:i4>
      </vt:variant>
      <vt:variant>
        <vt:i4>5</vt:i4>
      </vt:variant>
      <vt:variant>
        <vt:lpwstr>http://www.sjsu.edu/gup/syllabusinfo/</vt:lpwstr>
      </vt:variant>
      <vt:variant>
        <vt:lpwstr/>
      </vt:variant>
      <vt:variant>
        <vt:i4>4128813</vt:i4>
      </vt:variant>
      <vt:variant>
        <vt:i4>30</vt:i4>
      </vt:variant>
      <vt:variant>
        <vt:i4>0</vt:i4>
      </vt:variant>
      <vt:variant>
        <vt:i4>5</vt:i4>
      </vt:variant>
      <vt:variant>
        <vt:lpwstr>http://www.sjsu.edu/senate/docs/F15-12.pdf</vt:lpwstr>
      </vt:variant>
      <vt:variant>
        <vt:lpwstr/>
      </vt:variant>
      <vt:variant>
        <vt:i4>5308425</vt:i4>
      </vt:variant>
      <vt:variant>
        <vt:i4>27</vt:i4>
      </vt:variant>
      <vt:variant>
        <vt:i4>0</vt:i4>
      </vt:variant>
      <vt:variant>
        <vt:i4>5</vt:i4>
      </vt:variant>
      <vt:variant>
        <vt:lpwstr>http://www.sjsu.edu/senate/docs/S16-9.pdf</vt:lpwstr>
      </vt:variant>
      <vt:variant>
        <vt:lpwstr/>
      </vt:variant>
      <vt:variant>
        <vt:i4>5242884</vt:i4>
      </vt:variant>
      <vt:variant>
        <vt:i4>24</vt:i4>
      </vt:variant>
      <vt:variant>
        <vt:i4>0</vt:i4>
      </vt:variant>
      <vt:variant>
        <vt:i4>5</vt:i4>
      </vt:variant>
      <vt:variant>
        <vt:lpwstr>http://www.sjsu.edu/senate/docs/S06-4.pdf</vt:lpwstr>
      </vt:variant>
      <vt:variant>
        <vt:lpwstr/>
      </vt:variant>
      <vt:variant>
        <vt:i4>5308425</vt:i4>
      </vt:variant>
      <vt:variant>
        <vt:i4>21</vt:i4>
      </vt:variant>
      <vt:variant>
        <vt:i4>0</vt:i4>
      </vt:variant>
      <vt:variant>
        <vt:i4>5</vt:i4>
      </vt:variant>
      <vt:variant>
        <vt:lpwstr>http://www.sjsu.edu/senate/docs/S16-9.pdf</vt:lpwstr>
      </vt:variant>
      <vt:variant>
        <vt:lpwstr/>
      </vt:variant>
      <vt:variant>
        <vt:i4>6750266</vt:i4>
      </vt:variant>
      <vt:variant>
        <vt:i4>18</vt:i4>
      </vt:variant>
      <vt:variant>
        <vt:i4>0</vt:i4>
      </vt:variant>
      <vt:variant>
        <vt:i4>5</vt:i4>
      </vt:variant>
      <vt:variant>
        <vt:lpwstr>http://my.sjsu.edu/</vt:lpwstr>
      </vt:variant>
      <vt:variant>
        <vt:lpwstr/>
      </vt:variant>
      <vt:variant>
        <vt:i4>131075</vt:i4>
      </vt:variant>
      <vt:variant>
        <vt:i4>15</vt:i4>
      </vt:variant>
      <vt:variant>
        <vt:i4>0</vt:i4>
      </vt:variant>
      <vt:variant>
        <vt:i4>5</vt:i4>
      </vt:variant>
      <vt:variant>
        <vt:lpwstr>http://sjsu.instructure.com/</vt:lpwstr>
      </vt:variant>
      <vt:variant>
        <vt:lpwstr/>
      </vt:variant>
      <vt:variant>
        <vt:i4>3735611</vt:i4>
      </vt:variant>
      <vt:variant>
        <vt:i4>12</vt:i4>
      </vt:variant>
      <vt:variant>
        <vt:i4>0</vt:i4>
      </vt:variant>
      <vt:variant>
        <vt:i4>5</vt:i4>
      </vt:variant>
      <vt:variant>
        <vt:lpwstr>http://www.sjsu.edu/senate/docs/S16-14.pdf</vt:lpwstr>
      </vt:variant>
      <vt:variant>
        <vt:lpwstr/>
      </vt:variant>
      <vt:variant>
        <vt:i4>1704004</vt:i4>
      </vt:variant>
      <vt:variant>
        <vt:i4>9</vt:i4>
      </vt:variant>
      <vt:variant>
        <vt:i4>0</vt:i4>
      </vt:variant>
      <vt:variant>
        <vt:i4>5</vt:i4>
      </vt:variant>
      <vt:variant>
        <vt:lpwstr>http://www.sjsu.edu/senate/docs/S02-3</vt:lpwstr>
      </vt:variant>
      <vt:variant>
        <vt:lpwstr/>
      </vt:variant>
      <vt:variant>
        <vt:i4>4521994</vt:i4>
      </vt:variant>
      <vt:variant>
        <vt:i4>6</vt:i4>
      </vt:variant>
      <vt:variant>
        <vt:i4>0</vt:i4>
      </vt:variant>
      <vt:variant>
        <vt:i4>5</vt:i4>
      </vt:variant>
      <vt:variant>
        <vt:lpwstr>http://www.sjsu.edu/ugs/faculty/curriculum/guide/Courses/servicelearning</vt:lpwstr>
      </vt:variant>
      <vt:variant>
        <vt:lpwstr/>
      </vt:variant>
      <vt:variant>
        <vt:i4>5308434</vt:i4>
      </vt:variant>
      <vt:variant>
        <vt:i4>3</vt:i4>
      </vt:variant>
      <vt:variant>
        <vt:i4>0</vt:i4>
      </vt:variant>
      <vt:variant>
        <vt:i4>5</vt:i4>
      </vt:variant>
      <vt:variant>
        <vt:lpwstr>http://www.sjsu.edu/senate/docs/F13-2.pdf</vt:lpwstr>
      </vt:variant>
      <vt:variant>
        <vt:lpwstr/>
      </vt:variant>
      <vt:variant>
        <vt:i4>5308421</vt:i4>
      </vt:variant>
      <vt:variant>
        <vt:i4>0</vt:i4>
      </vt:variant>
      <vt:variant>
        <vt:i4>0</vt:i4>
      </vt:variant>
      <vt:variant>
        <vt:i4>5</vt:i4>
      </vt:variant>
      <vt:variant>
        <vt:lpwstr>http://www.sjsu.edu/senate/docs/S12-1.pdf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Backup One</cp:lastModifiedBy>
  <cp:revision>2</cp:revision>
  <cp:lastPrinted>2013-12-13T21:56:00Z</cp:lastPrinted>
  <dcterms:created xsi:type="dcterms:W3CDTF">2021-03-15T20:00:00Z</dcterms:created>
  <dcterms:modified xsi:type="dcterms:W3CDTF">2021-03-15T20:00:00Z</dcterms:modified>
</cp:coreProperties>
</file>